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DD2D" w14:textId="77777777" w:rsidR="00211F4D" w:rsidRPr="00B547A0" w:rsidRDefault="00211F4D">
      <w:pPr>
        <w:rPr>
          <w:color w:val="00A8BD"/>
        </w:rPr>
      </w:pPr>
    </w:p>
    <w:p w14:paraId="04656BDB" w14:textId="01D4C8BE" w:rsidR="007F3779" w:rsidRPr="00B547A0" w:rsidRDefault="007F3779" w:rsidP="007F3779">
      <w:pPr>
        <w:rPr>
          <w:rFonts w:ascii="Arial" w:eastAsia="Arial" w:hAnsi="Arial" w:cs="Arial"/>
          <w:color w:val="00A8BD"/>
          <w:sz w:val="28"/>
          <w:szCs w:val="28"/>
        </w:rPr>
      </w:pPr>
      <w:r w:rsidRPr="00B547A0">
        <w:rPr>
          <w:rFonts w:ascii="Arial" w:eastAsia="Arial" w:hAnsi="Arial" w:cs="Arial"/>
          <w:b/>
          <w:bCs/>
          <w:color w:val="00A8BD"/>
          <w:sz w:val="28"/>
          <w:szCs w:val="28"/>
        </w:rPr>
        <w:t>Information on Lawful Bases</w:t>
      </w:r>
    </w:p>
    <w:p w14:paraId="00181B21" w14:textId="77777777" w:rsidR="00211F4D" w:rsidRDefault="00211F4D"/>
    <w:p w14:paraId="10CA148D" w14:textId="27EEABC5" w:rsidR="005F1801" w:rsidRDefault="009C6697">
      <w:pPr>
        <w:rPr>
          <w:rFonts w:ascii="Arial" w:hAnsi="Arial" w:cs="Arial"/>
          <w:b/>
          <w:bCs/>
          <w:sz w:val="24"/>
          <w:szCs w:val="24"/>
        </w:rPr>
      </w:pPr>
      <w:r w:rsidRPr="00EB012B">
        <w:rPr>
          <w:rFonts w:ascii="Arial" w:hAnsi="Arial" w:cs="Arial"/>
          <w:b/>
          <w:bCs/>
          <w:sz w:val="24"/>
          <w:szCs w:val="24"/>
        </w:rPr>
        <w:t>What are the six lawful bases for processing data?</w:t>
      </w:r>
    </w:p>
    <w:p w14:paraId="0A4067C8" w14:textId="77777777" w:rsidR="00EB012B" w:rsidRPr="00EB012B" w:rsidRDefault="00EB012B">
      <w:pPr>
        <w:rPr>
          <w:rFonts w:ascii="Arial" w:hAnsi="Arial" w:cs="Arial"/>
          <w:b/>
          <w:bCs/>
          <w:sz w:val="24"/>
          <w:szCs w:val="24"/>
        </w:rPr>
      </w:pPr>
    </w:p>
    <w:p w14:paraId="29242641" w14:textId="6119482A" w:rsidR="00643A96" w:rsidRPr="00EB012B" w:rsidRDefault="00643A96" w:rsidP="00EB012B">
      <w:pPr>
        <w:pStyle w:val="ListParagraph"/>
        <w:numPr>
          <w:ilvl w:val="0"/>
          <w:numId w:val="2"/>
        </w:numPr>
        <w:rPr>
          <w:rFonts w:ascii="Arial" w:hAnsi="Arial" w:cs="Arial"/>
          <w:sz w:val="24"/>
          <w:szCs w:val="24"/>
        </w:rPr>
      </w:pPr>
      <w:r w:rsidRPr="00EB012B">
        <w:rPr>
          <w:rFonts w:ascii="Arial" w:hAnsi="Arial" w:cs="Arial"/>
          <w:b/>
          <w:bCs/>
          <w:sz w:val="24"/>
          <w:szCs w:val="24"/>
        </w:rPr>
        <w:t>Consent</w:t>
      </w:r>
      <w:r w:rsidRPr="00EB012B">
        <w:rPr>
          <w:rFonts w:ascii="Arial" w:hAnsi="Arial" w:cs="Arial"/>
          <w:sz w:val="24"/>
          <w:szCs w:val="24"/>
        </w:rPr>
        <w:t xml:space="preserve"> - This is the lawful basis most people are aware of and is essentially when you have the consent from a data subject, to process their personal information. An example of this could be where an individual purchases an item online and is asked to tick a box to consent to receiving marketing emails. Under the GDPR, valid consent has become more difficult to obtain and evidence. Valid consent must be freely given, specific, </w:t>
      </w:r>
      <w:proofErr w:type="gramStart"/>
      <w:r w:rsidRPr="00EB012B">
        <w:rPr>
          <w:rFonts w:ascii="Arial" w:hAnsi="Arial" w:cs="Arial"/>
          <w:sz w:val="24"/>
          <w:szCs w:val="24"/>
        </w:rPr>
        <w:t>informed</w:t>
      </w:r>
      <w:proofErr w:type="gramEnd"/>
      <w:r w:rsidRPr="00EB012B">
        <w:rPr>
          <w:rFonts w:ascii="Arial" w:hAnsi="Arial" w:cs="Arial"/>
          <w:sz w:val="24"/>
          <w:szCs w:val="24"/>
        </w:rPr>
        <w:t xml:space="preserve"> and unambiguous. There must be a clear statement of consent or affirmative action by the data subject. Pre-ticked boxes or statements of consent buried in lengthy legal jargon will not suffice. The language must be clear, </w:t>
      </w:r>
      <w:proofErr w:type="gramStart"/>
      <w:r w:rsidRPr="00EB012B">
        <w:rPr>
          <w:rFonts w:ascii="Arial" w:hAnsi="Arial" w:cs="Arial"/>
          <w:sz w:val="24"/>
          <w:szCs w:val="24"/>
        </w:rPr>
        <w:t>unambiguous</w:t>
      </w:r>
      <w:proofErr w:type="gramEnd"/>
      <w:r w:rsidRPr="00EB012B">
        <w:rPr>
          <w:rFonts w:ascii="Arial" w:hAnsi="Arial" w:cs="Arial"/>
          <w:sz w:val="24"/>
          <w:szCs w:val="24"/>
        </w:rPr>
        <w:t xml:space="preserve"> and comprehensible for the data subject. Valid consent is therefore a high standard to achieve under GDPR and may be difficult for you to rely upon, as it may be withdrawn at any stage by an individual. </w:t>
      </w:r>
    </w:p>
    <w:p w14:paraId="6ADC6021" w14:textId="77777777" w:rsidR="00643A96" w:rsidRPr="00F26EC0" w:rsidRDefault="00643A96" w:rsidP="00643A96">
      <w:pPr>
        <w:rPr>
          <w:rFonts w:ascii="Arial" w:hAnsi="Arial" w:cs="Arial"/>
          <w:sz w:val="24"/>
          <w:szCs w:val="24"/>
        </w:rPr>
      </w:pPr>
    </w:p>
    <w:p w14:paraId="2360CDFF" w14:textId="1A4B5049" w:rsidR="00643A96" w:rsidRPr="00EB012B" w:rsidRDefault="00643A96" w:rsidP="00EB012B">
      <w:pPr>
        <w:pStyle w:val="ListParagraph"/>
        <w:numPr>
          <w:ilvl w:val="0"/>
          <w:numId w:val="2"/>
        </w:numPr>
        <w:rPr>
          <w:rFonts w:ascii="Arial" w:hAnsi="Arial" w:cs="Arial"/>
          <w:sz w:val="24"/>
          <w:szCs w:val="24"/>
        </w:rPr>
      </w:pPr>
      <w:r w:rsidRPr="00EB012B">
        <w:rPr>
          <w:rFonts w:ascii="Arial" w:hAnsi="Arial" w:cs="Arial"/>
          <w:b/>
          <w:bCs/>
          <w:sz w:val="24"/>
          <w:szCs w:val="24"/>
        </w:rPr>
        <w:t>Necessary for a contract</w:t>
      </w:r>
      <w:r w:rsidRPr="00EB012B">
        <w:rPr>
          <w:rFonts w:ascii="Arial" w:hAnsi="Arial" w:cs="Arial"/>
          <w:sz w:val="24"/>
          <w:szCs w:val="24"/>
        </w:rPr>
        <w:t xml:space="preserve"> - This legal basis is useful where processing of personal information is necessary for the performance of a contract to which the data subject is a party or is required to take steps to enter into a contract. You may find this a relevant lawful basis in relation to the processing of data relating to an employee, freelancer or other individuals who are engaged to assist you with your </w:t>
      </w:r>
      <w:r w:rsidR="008464EF">
        <w:rPr>
          <w:rFonts w:ascii="Arial" w:hAnsi="Arial" w:cs="Arial"/>
          <w:sz w:val="24"/>
          <w:szCs w:val="24"/>
        </w:rPr>
        <w:t>business</w:t>
      </w:r>
      <w:r w:rsidRPr="00EB012B">
        <w:rPr>
          <w:rFonts w:ascii="Arial" w:hAnsi="Arial" w:cs="Arial"/>
          <w:sz w:val="24"/>
          <w:szCs w:val="24"/>
        </w:rPr>
        <w:t xml:space="preserve">.  </w:t>
      </w:r>
    </w:p>
    <w:p w14:paraId="53CB7ACA" w14:textId="77777777" w:rsidR="00643A96" w:rsidRPr="00F26EC0" w:rsidRDefault="00643A96" w:rsidP="00643A96">
      <w:pPr>
        <w:rPr>
          <w:rFonts w:ascii="Arial" w:hAnsi="Arial" w:cs="Arial"/>
          <w:sz w:val="24"/>
          <w:szCs w:val="24"/>
        </w:rPr>
      </w:pPr>
    </w:p>
    <w:p w14:paraId="40327857" w14:textId="23C669F6" w:rsidR="00643A96" w:rsidRPr="00EB012B" w:rsidRDefault="00643A96" w:rsidP="00EB012B">
      <w:pPr>
        <w:pStyle w:val="ListParagraph"/>
        <w:numPr>
          <w:ilvl w:val="0"/>
          <w:numId w:val="2"/>
        </w:numPr>
        <w:rPr>
          <w:rFonts w:ascii="Arial" w:hAnsi="Arial" w:cs="Arial"/>
          <w:sz w:val="24"/>
          <w:szCs w:val="24"/>
        </w:rPr>
      </w:pPr>
      <w:r w:rsidRPr="00EB012B">
        <w:rPr>
          <w:rFonts w:ascii="Arial" w:hAnsi="Arial" w:cs="Arial"/>
          <w:b/>
          <w:bCs/>
          <w:sz w:val="24"/>
          <w:szCs w:val="24"/>
        </w:rPr>
        <w:t>Legal obligation</w:t>
      </w:r>
      <w:r w:rsidRPr="00EB012B">
        <w:rPr>
          <w:rFonts w:ascii="Arial" w:hAnsi="Arial" w:cs="Arial"/>
          <w:sz w:val="24"/>
          <w:szCs w:val="24"/>
        </w:rPr>
        <w:t xml:space="preserve"> - This arises where you have a binding legal obligation to process personal data. This may arise in an employment context, if you were to process personal data of employees for tax purposes, as you would be obligated to do as an employer.</w:t>
      </w:r>
    </w:p>
    <w:p w14:paraId="6B3F7D17" w14:textId="77777777" w:rsidR="00643A96" w:rsidRPr="00F26EC0" w:rsidRDefault="00643A96" w:rsidP="00643A96">
      <w:pPr>
        <w:rPr>
          <w:rFonts w:ascii="Arial" w:hAnsi="Arial" w:cs="Arial"/>
          <w:sz w:val="24"/>
          <w:szCs w:val="24"/>
        </w:rPr>
      </w:pPr>
    </w:p>
    <w:p w14:paraId="7DAED33D" w14:textId="15F39409" w:rsidR="00643A96" w:rsidRPr="00EB012B" w:rsidRDefault="00643A96" w:rsidP="00EB012B">
      <w:pPr>
        <w:pStyle w:val="ListParagraph"/>
        <w:numPr>
          <w:ilvl w:val="0"/>
          <w:numId w:val="2"/>
        </w:numPr>
        <w:rPr>
          <w:rFonts w:ascii="Arial" w:hAnsi="Arial" w:cs="Arial"/>
          <w:sz w:val="24"/>
          <w:szCs w:val="24"/>
        </w:rPr>
      </w:pPr>
      <w:r w:rsidRPr="00EB012B">
        <w:rPr>
          <w:rFonts w:ascii="Arial" w:hAnsi="Arial" w:cs="Arial"/>
          <w:b/>
          <w:bCs/>
          <w:sz w:val="24"/>
          <w:szCs w:val="24"/>
        </w:rPr>
        <w:t>Vital Interests</w:t>
      </w:r>
      <w:r w:rsidRPr="00EB012B">
        <w:rPr>
          <w:rFonts w:ascii="Arial" w:hAnsi="Arial" w:cs="Arial"/>
          <w:sz w:val="24"/>
          <w:szCs w:val="24"/>
        </w:rPr>
        <w:t xml:space="preserve"> - This can be relied upon where processing is necessary to protect the vital interests of someone who is incapable of giving consent. This is a very limited lawful basis, and generally only applicable in life and death situations. </w:t>
      </w:r>
    </w:p>
    <w:p w14:paraId="36EABCFA" w14:textId="77777777" w:rsidR="00643A96" w:rsidRPr="00F26EC0" w:rsidRDefault="00643A96" w:rsidP="00643A96">
      <w:pPr>
        <w:rPr>
          <w:rFonts w:ascii="Arial" w:hAnsi="Arial" w:cs="Arial"/>
          <w:sz w:val="24"/>
          <w:szCs w:val="24"/>
        </w:rPr>
      </w:pPr>
    </w:p>
    <w:p w14:paraId="405FE270" w14:textId="77777777" w:rsidR="007C2EB6" w:rsidRDefault="00643A96" w:rsidP="00643A96">
      <w:pPr>
        <w:pStyle w:val="ListParagraph"/>
        <w:numPr>
          <w:ilvl w:val="0"/>
          <w:numId w:val="2"/>
        </w:numPr>
        <w:rPr>
          <w:rFonts w:ascii="Arial" w:hAnsi="Arial" w:cs="Arial"/>
          <w:sz w:val="24"/>
          <w:szCs w:val="24"/>
        </w:rPr>
      </w:pPr>
      <w:r w:rsidRPr="00EB012B">
        <w:rPr>
          <w:rFonts w:ascii="Arial" w:hAnsi="Arial" w:cs="Arial"/>
          <w:b/>
          <w:bCs/>
          <w:sz w:val="24"/>
          <w:szCs w:val="24"/>
        </w:rPr>
        <w:t>Public interest</w:t>
      </w:r>
      <w:r w:rsidRPr="00EB012B">
        <w:rPr>
          <w:rFonts w:ascii="Arial" w:hAnsi="Arial" w:cs="Arial"/>
          <w:sz w:val="24"/>
          <w:szCs w:val="24"/>
        </w:rPr>
        <w:t xml:space="preserve"> - This could be of use where processing of data is necessary for the performance of a task carried out in the public interest. This is most relevant for public </w:t>
      </w:r>
      <w:proofErr w:type="gramStart"/>
      <w:r w:rsidRPr="00EB012B">
        <w:rPr>
          <w:rFonts w:ascii="Arial" w:hAnsi="Arial" w:cs="Arial"/>
          <w:sz w:val="24"/>
          <w:szCs w:val="24"/>
        </w:rPr>
        <w:t>authorities, but</w:t>
      </w:r>
      <w:proofErr w:type="gramEnd"/>
      <w:r w:rsidRPr="00EB012B">
        <w:rPr>
          <w:rFonts w:ascii="Arial" w:hAnsi="Arial" w:cs="Arial"/>
          <w:sz w:val="24"/>
          <w:szCs w:val="24"/>
        </w:rPr>
        <w:t xml:space="preserve"> does also extend to organisations that carry out tasks in the public interest, including the administration of justice. </w:t>
      </w:r>
    </w:p>
    <w:p w14:paraId="397EBFD3" w14:textId="77777777" w:rsidR="007C2EB6" w:rsidRPr="007C2EB6" w:rsidRDefault="007C2EB6" w:rsidP="007C2EB6">
      <w:pPr>
        <w:pStyle w:val="ListParagraph"/>
        <w:rPr>
          <w:rFonts w:ascii="Arial" w:hAnsi="Arial" w:cs="Arial"/>
          <w:sz w:val="24"/>
          <w:szCs w:val="24"/>
        </w:rPr>
      </w:pPr>
    </w:p>
    <w:p w14:paraId="76B50618" w14:textId="77777777" w:rsidR="007C2EB6" w:rsidRDefault="007C2EB6" w:rsidP="007C2EB6">
      <w:pPr>
        <w:pStyle w:val="ListParagraph"/>
        <w:rPr>
          <w:rFonts w:ascii="Arial" w:hAnsi="Arial" w:cs="Arial"/>
          <w:sz w:val="24"/>
          <w:szCs w:val="24"/>
        </w:rPr>
      </w:pPr>
    </w:p>
    <w:p w14:paraId="19B7BC6F" w14:textId="77777777" w:rsidR="007C2EB6" w:rsidRPr="007C2EB6" w:rsidRDefault="007C2EB6" w:rsidP="007C2EB6">
      <w:pPr>
        <w:pStyle w:val="ListParagraph"/>
        <w:rPr>
          <w:rFonts w:ascii="Arial" w:hAnsi="Arial" w:cs="Arial"/>
          <w:sz w:val="24"/>
          <w:szCs w:val="24"/>
        </w:rPr>
      </w:pPr>
    </w:p>
    <w:p w14:paraId="22E856C2" w14:textId="5F8EE4F8" w:rsidR="00643A96" w:rsidRPr="007C2EB6" w:rsidRDefault="00643A96" w:rsidP="007C2EB6">
      <w:pPr>
        <w:ind w:left="720"/>
        <w:rPr>
          <w:rFonts w:ascii="Arial" w:hAnsi="Arial" w:cs="Arial"/>
          <w:sz w:val="24"/>
          <w:szCs w:val="24"/>
        </w:rPr>
      </w:pPr>
      <w:r w:rsidRPr="007C2EB6">
        <w:rPr>
          <w:rFonts w:ascii="Arial" w:hAnsi="Arial" w:cs="Arial"/>
          <w:sz w:val="24"/>
          <w:szCs w:val="24"/>
        </w:rPr>
        <w:t>Generally</w:t>
      </w:r>
      <w:r w:rsidR="007C2EB6">
        <w:rPr>
          <w:rFonts w:ascii="Arial" w:hAnsi="Arial" w:cs="Arial"/>
          <w:sz w:val="24"/>
          <w:szCs w:val="24"/>
        </w:rPr>
        <w:t>,</w:t>
      </w:r>
      <w:r w:rsidRPr="007C2EB6">
        <w:rPr>
          <w:rFonts w:ascii="Arial" w:hAnsi="Arial" w:cs="Arial"/>
          <w:sz w:val="24"/>
          <w:szCs w:val="24"/>
        </w:rPr>
        <w:t xml:space="preserve"> data controllers within the private sector will seek to rely on other lawful bases.</w:t>
      </w:r>
    </w:p>
    <w:p w14:paraId="40D898E7" w14:textId="77777777" w:rsidR="00EB012B" w:rsidRPr="00EB012B" w:rsidRDefault="00EB012B" w:rsidP="00EB012B">
      <w:pPr>
        <w:pStyle w:val="ListParagraph"/>
        <w:rPr>
          <w:rFonts w:ascii="Arial" w:hAnsi="Arial" w:cs="Arial"/>
          <w:sz w:val="24"/>
          <w:szCs w:val="24"/>
        </w:rPr>
      </w:pPr>
    </w:p>
    <w:p w14:paraId="2E1398C5" w14:textId="77777777" w:rsidR="00EB012B" w:rsidRPr="00EB012B" w:rsidRDefault="00EB012B" w:rsidP="00EB012B">
      <w:pPr>
        <w:pStyle w:val="ListParagraph"/>
        <w:rPr>
          <w:rFonts w:ascii="Arial" w:hAnsi="Arial" w:cs="Arial"/>
          <w:sz w:val="24"/>
          <w:szCs w:val="24"/>
        </w:rPr>
      </w:pPr>
    </w:p>
    <w:p w14:paraId="46551F60" w14:textId="091E1C4D" w:rsidR="00643A96" w:rsidRPr="00EB012B" w:rsidRDefault="00643A96" w:rsidP="00EB012B">
      <w:pPr>
        <w:pStyle w:val="ListParagraph"/>
        <w:numPr>
          <w:ilvl w:val="0"/>
          <w:numId w:val="2"/>
        </w:numPr>
        <w:rPr>
          <w:rFonts w:ascii="Arial" w:hAnsi="Arial" w:cs="Arial"/>
          <w:sz w:val="24"/>
          <w:szCs w:val="24"/>
        </w:rPr>
      </w:pPr>
      <w:r w:rsidRPr="00EB012B">
        <w:rPr>
          <w:rFonts w:ascii="Arial" w:hAnsi="Arial" w:cs="Arial"/>
          <w:b/>
          <w:bCs/>
          <w:sz w:val="24"/>
          <w:szCs w:val="24"/>
        </w:rPr>
        <w:t>Legitimate interest</w:t>
      </w:r>
      <w:r w:rsidRPr="00EB012B">
        <w:rPr>
          <w:rFonts w:ascii="Arial" w:hAnsi="Arial" w:cs="Arial"/>
          <w:sz w:val="24"/>
          <w:szCs w:val="24"/>
        </w:rPr>
        <w:t xml:space="preserve"> - This lawful basis is used where the processing is considered necessary to pursue the legitimate interests of your </w:t>
      </w:r>
      <w:r w:rsidR="00196049">
        <w:rPr>
          <w:rFonts w:ascii="Arial" w:hAnsi="Arial" w:cs="Arial"/>
          <w:sz w:val="24"/>
          <w:szCs w:val="24"/>
        </w:rPr>
        <w:t>business</w:t>
      </w:r>
      <w:r w:rsidRPr="00EB012B">
        <w:rPr>
          <w:rFonts w:ascii="Arial" w:hAnsi="Arial" w:cs="Arial"/>
          <w:sz w:val="24"/>
          <w:szCs w:val="24"/>
        </w:rPr>
        <w:t xml:space="preserve">, unless it overrides the interests, </w:t>
      </w:r>
      <w:proofErr w:type="gramStart"/>
      <w:r w:rsidRPr="00EB012B">
        <w:rPr>
          <w:rFonts w:ascii="Arial" w:hAnsi="Arial" w:cs="Arial"/>
          <w:sz w:val="24"/>
          <w:szCs w:val="24"/>
        </w:rPr>
        <w:t>rights</w:t>
      </w:r>
      <w:proofErr w:type="gramEnd"/>
      <w:r w:rsidRPr="00EB012B">
        <w:rPr>
          <w:rFonts w:ascii="Arial" w:hAnsi="Arial" w:cs="Arial"/>
          <w:sz w:val="24"/>
          <w:szCs w:val="24"/>
        </w:rPr>
        <w:t xml:space="preserve"> or freedoms of the data subject. This is arguably the most flexible and broad lawful basis. The ICO comments that it will be appropriate where you are processing data in a way your data subject would reasonably expect, and therefore there is minimal impact on the data subject's privacy rights. </w:t>
      </w:r>
      <w:r w:rsidR="00277F21">
        <w:rPr>
          <w:rFonts w:ascii="Arial" w:hAnsi="Arial" w:cs="Arial"/>
          <w:sz w:val="24"/>
          <w:szCs w:val="24"/>
        </w:rPr>
        <w:t>You may find this to be</w:t>
      </w:r>
      <w:r w:rsidRPr="00EB012B">
        <w:rPr>
          <w:rFonts w:ascii="Arial" w:hAnsi="Arial" w:cs="Arial"/>
          <w:sz w:val="24"/>
          <w:szCs w:val="24"/>
        </w:rPr>
        <w:t xml:space="preserve"> the most appropriate lawful basis</w:t>
      </w:r>
      <w:r w:rsidR="00277F21">
        <w:rPr>
          <w:rFonts w:ascii="Arial" w:hAnsi="Arial" w:cs="Arial"/>
          <w:sz w:val="24"/>
          <w:szCs w:val="24"/>
        </w:rPr>
        <w:t xml:space="preserve"> for processing data of clients or customers</w:t>
      </w:r>
      <w:r w:rsidRPr="00EB012B">
        <w:rPr>
          <w:rFonts w:ascii="Arial" w:hAnsi="Arial" w:cs="Arial"/>
          <w:sz w:val="24"/>
          <w:szCs w:val="24"/>
        </w:rPr>
        <w:t>.</w:t>
      </w:r>
    </w:p>
    <w:p w14:paraId="32372F70" w14:textId="05E75170" w:rsidR="00643A96" w:rsidRPr="00F26EC0" w:rsidRDefault="00643A96" w:rsidP="00F16C22">
      <w:pPr>
        <w:ind w:left="720"/>
        <w:rPr>
          <w:rFonts w:ascii="Arial" w:hAnsi="Arial" w:cs="Arial"/>
          <w:sz w:val="24"/>
          <w:szCs w:val="24"/>
        </w:rPr>
      </w:pPr>
      <w:r w:rsidRPr="00F26EC0">
        <w:rPr>
          <w:rFonts w:ascii="Arial" w:hAnsi="Arial" w:cs="Arial"/>
          <w:sz w:val="24"/>
          <w:szCs w:val="24"/>
        </w:rPr>
        <w:t>However, the following assessment should be carried out:</w:t>
      </w:r>
    </w:p>
    <w:p w14:paraId="0A239995" w14:textId="4B512341" w:rsidR="00643A96" w:rsidRPr="00F16C22" w:rsidRDefault="00643A96" w:rsidP="00F16C22">
      <w:pPr>
        <w:pStyle w:val="ListParagraph"/>
        <w:numPr>
          <w:ilvl w:val="0"/>
          <w:numId w:val="3"/>
        </w:numPr>
        <w:rPr>
          <w:rFonts w:ascii="Arial" w:hAnsi="Arial" w:cs="Arial"/>
          <w:sz w:val="24"/>
          <w:szCs w:val="24"/>
        </w:rPr>
      </w:pPr>
      <w:r w:rsidRPr="00F16C22">
        <w:rPr>
          <w:rFonts w:ascii="Arial" w:hAnsi="Arial" w:cs="Arial"/>
          <w:sz w:val="24"/>
          <w:szCs w:val="24"/>
        </w:rPr>
        <w:t xml:space="preserve">Identify a legitimate interest, </w:t>
      </w:r>
      <w:proofErr w:type="gramStart"/>
      <w:r w:rsidRPr="00F16C22">
        <w:rPr>
          <w:rFonts w:ascii="Arial" w:hAnsi="Arial" w:cs="Arial"/>
          <w:sz w:val="24"/>
          <w:szCs w:val="24"/>
        </w:rPr>
        <w:t>e.g.</w:t>
      </w:r>
      <w:proofErr w:type="gramEnd"/>
      <w:r w:rsidRPr="00F16C22">
        <w:rPr>
          <w:rFonts w:ascii="Arial" w:hAnsi="Arial" w:cs="Arial"/>
          <w:sz w:val="24"/>
          <w:szCs w:val="24"/>
        </w:rPr>
        <w:t xml:space="preserve"> for the provision of </w:t>
      </w:r>
      <w:r w:rsidR="00277F21">
        <w:rPr>
          <w:rFonts w:ascii="Arial" w:hAnsi="Arial" w:cs="Arial"/>
          <w:sz w:val="24"/>
          <w:szCs w:val="24"/>
        </w:rPr>
        <w:t>good and services</w:t>
      </w:r>
      <w:r w:rsidRPr="00F16C22">
        <w:rPr>
          <w:rFonts w:ascii="Arial" w:hAnsi="Arial" w:cs="Arial"/>
          <w:sz w:val="24"/>
          <w:szCs w:val="24"/>
        </w:rPr>
        <w:t>;</w:t>
      </w:r>
    </w:p>
    <w:p w14:paraId="12C79DF5" w14:textId="77777777" w:rsidR="00643A96" w:rsidRPr="00F16C22" w:rsidRDefault="00643A96" w:rsidP="00F16C22">
      <w:pPr>
        <w:pStyle w:val="ListParagraph"/>
        <w:numPr>
          <w:ilvl w:val="0"/>
          <w:numId w:val="3"/>
        </w:numPr>
        <w:rPr>
          <w:rFonts w:ascii="Arial" w:hAnsi="Arial" w:cs="Arial"/>
          <w:sz w:val="24"/>
          <w:szCs w:val="24"/>
        </w:rPr>
      </w:pPr>
      <w:r w:rsidRPr="00F16C22">
        <w:rPr>
          <w:rFonts w:ascii="Arial" w:hAnsi="Arial" w:cs="Arial"/>
          <w:sz w:val="24"/>
          <w:szCs w:val="24"/>
        </w:rPr>
        <w:t>Demonstrate that processing of personal data is necessary to achieve this legitimate interest; and</w:t>
      </w:r>
    </w:p>
    <w:p w14:paraId="5984DE1F" w14:textId="63307AAE" w:rsidR="009C6697" w:rsidRPr="00F16C22" w:rsidRDefault="00643A96" w:rsidP="00F16C22">
      <w:pPr>
        <w:pStyle w:val="ListParagraph"/>
        <w:numPr>
          <w:ilvl w:val="0"/>
          <w:numId w:val="3"/>
        </w:numPr>
        <w:rPr>
          <w:rFonts w:ascii="Arial" w:hAnsi="Arial" w:cs="Arial"/>
          <w:sz w:val="24"/>
          <w:szCs w:val="24"/>
        </w:rPr>
      </w:pPr>
      <w:r w:rsidRPr="00F16C22">
        <w:rPr>
          <w:rFonts w:ascii="Arial" w:hAnsi="Arial" w:cs="Arial"/>
          <w:sz w:val="24"/>
          <w:szCs w:val="24"/>
        </w:rPr>
        <w:t xml:space="preserve">Balance it against the privacy rights and freedoms of the data subject, to ensure that the data subject could reasonably expect you to be processing their personal data. </w:t>
      </w:r>
    </w:p>
    <w:p w14:paraId="53210FFD" w14:textId="77777777" w:rsidR="007C2EB6" w:rsidRDefault="007C2EB6" w:rsidP="00126130">
      <w:pPr>
        <w:rPr>
          <w:rFonts w:ascii="Arial" w:hAnsi="Arial" w:cs="Arial"/>
          <w:b/>
          <w:bCs/>
          <w:sz w:val="24"/>
          <w:szCs w:val="24"/>
        </w:rPr>
      </w:pPr>
    </w:p>
    <w:p w14:paraId="64BF27F8" w14:textId="77777777" w:rsidR="007C2EB6" w:rsidRDefault="007C2EB6" w:rsidP="00126130">
      <w:pPr>
        <w:rPr>
          <w:rFonts w:ascii="Arial" w:hAnsi="Arial" w:cs="Arial"/>
          <w:b/>
          <w:bCs/>
          <w:sz w:val="24"/>
          <w:szCs w:val="24"/>
        </w:rPr>
      </w:pPr>
    </w:p>
    <w:p w14:paraId="64439FE0" w14:textId="366F3E8B" w:rsidR="00126130" w:rsidRPr="00126130" w:rsidRDefault="00126130" w:rsidP="00126130">
      <w:pPr>
        <w:rPr>
          <w:rFonts w:ascii="Arial" w:hAnsi="Arial" w:cs="Arial"/>
          <w:b/>
          <w:bCs/>
          <w:sz w:val="24"/>
          <w:szCs w:val="24"/>
        </w:rPr>
      </w:pPr>
      <w:r w:rsidRPr="00126130">
        <w:rPr>
          <w:rFonts w:ascii="Arial" w:hAnsi="Arial" w:cs="Arial"/>
          <w:b/>
          <w:bCs/>
          <w:sz w:val="24"/>
          <w:szCs w:val="24"/>
        </w:rPr>
        <w:t>Which lawful basis is appropriate?</w:t>
      </w:r>
    </w:p>
    <w:p w14:paraId="11593B2E" w14:textId="77777777" w:rsidR="00126130" w:rsidRPr="00126130" w:rsidRDefault="00126130" w:rsidP="00126130">
      <w:pPr>
        <w:rPr>
          <w:rFonts w:ascii="Arial" w:hAnsi="Arial" w:cs="Arial"/>
          <w:sz w:val="24"/>
          <w:szCs w:val="24"/>
        </w:rPr>
      </w:pPr>
      <w:r w:rsidRPr="00126130">
        <w:rPr>
          <w:rFonts w:ascii="Arial" w:hAnsi="Arial" w:cs="Arial"/>
          <w:sz w:val="24"/>
          <w:szCs w:val="24"/>
        </w:rPr>
        <w:t>It is not necessary to restrict yourself to only one lawful basis however, it is not the case that you select all to cover all eventualities. Most data controllers will rely upon several lawful bases as they have a range of data processing activities which will not necessarily be covered by just one lawful basis.</w:t>
      </w:r>
    </w:p>
    <w:p w14:paraId="27400F48" w14:textId="77777777" w:rsidR="00126130" w:rsidRPr="00126130" w:rsidRDefault="00126130" w:rsidP="00126130">
      <w:pPr>
        <w:rPr>
          <w:rFonts w:ascii="Arial" w:hAnsi="Arial" w:cs="Arial"/>
          <w:sz w:val="24"/>
          <w:szCs w:val="24"/>
        </w:rPr>
      </w:pPr>
      <w:r w:rsidRPr="00126130">
        <w:rPr>
          <w:rFonts w:ascii="Arial" w:hAnsi="Arial" w:cs="Arial"/>
          <w:sz w:val="24"/>
          <w:szCs w:val="24"/>
        </w:rPr>
        <w:t>It is useful to think of the purpose of your processing activity. For example, when employing an individual there are a range of processing activities which you will conduct which are necessary in order for you to employ that person and therefore ‘performance of a contract’ may be the most relevant lawful basis in this scenario.</w:t>
      </w:r>
    </w:p>
    <w:p w14:paraId="22392B4C" w14:textId="63236F78" w:rsidR="00126130" w:rsidRDefault="00126130" w:rsidP="00643A96">
      <w:pPr>
        <w:rPr>
          <w:rFonts w:ascii="Arial" w:hAnsi="Arial" w:cs="Arial"/>
          <w:sz w:val="24"/>
          <w:szCs w:val="24"/>
        </w:rPr>
      </w:pPr>
    </w:p>
    <w:p w14:paraId="61783432" w14:textId="5B7747B1" w:rsidR="007C2EB6" w:rsidRDefault="007C2EB6" w:rsidP="00643A96">
      <w:pPr>
        <w:rPr>
          <w:rFonts w:ascii="Arial" w:hAnsi="Arial" w:cs="Arial"/>
          <w:sz w:val="24"/>
          <w:szCs w:val="24"/>
        </w:rPr>
      </w:pPr>
    </w:p>
    <w:p w14:paraId="0A062FDD" w14:textId="2A66ED9B" w:rsidR="007C2EB6" w:rsidRDefault="007C2EB6" w:rsidP="00643A96">
      <w:pPr>
        <w:rPr>
          <w:rFonts w:ascii="Arial" w:hAnsi="Arial" w:cs="Arial"/>
          <w:sz w:val="24"/>
          <w:szCs w:val="24"/>
        </w:rPr>
      </w:pPr>
    </w:p>
    <w:p w14:paraId="49B60F40" w14:textId="6873F013" w:rsidR="007C2EB6" w:rsidRDefault="007C2EB6" w:rsidP="00643A96">
      <w:pPr>
        <w:rPr>
          <w:rFonts w:ascii="Arial" w:hAnsi="Arial" w:cs="Arial"/>
          <w:sz w:val="24"/>
          <w:szCs w:val="24"/>
        </w:rPr>
      </w:pPr>
    </w:p>
    <w:p w14:paraId="047CB7C2" w14:textId="77777777" w:rsidR="001010F6" w:rsidRDefault="001010F6" w:rsidP="00643A96">
      <w:pPr>
        <w:rPr>
          <w:rFonts w:ascii="Arial" w:hAnsi="Arial" w:cs="Arial"/>
          <w:b/>
          <w:bCs/>
          <w:sz w:val="24"/>
          <w:szCs w:val="24"/>
        </w:rPr>
      </w:pPr>
    </w:p>
    <w:p w14:paraId="2E342BCA" w14:textId="77777777" w:rsidR="004A67AE" w:rsidRDefault="004A67AE" w:rsidP="00643A96">
      <w:pPr>
        <w:rPr>
          <w:rFonts w:ascii="Arial" w:hAnsi="Arial" w:cs="Arial"/>
          <w:b/>
          <w:bCs/>
          <w:sz w:val="24"/>
          <w:szCs w:val="24"/>
        </w:rPr>
      </w:pPr>
    </w:p>
    <w:p w14:paraId="15EF34EB" w14:textId="4BA5AEEA" w:rsidR="007C3AB4" w:rsidRPr="001010F6" w:rsidRDefault="007C3AB4" w:rsidP="00643A96">
      <w:pPr>
        <w:rPr>
          <w:rFonts w:ascii="Arial" w:hAnsi="Arial" w:cs="Arial"/>
          <w:b/>
          <w:bCs/>
          <w:sz w:val="24"/>
          <w:szCs w:val="24"/>
        </w:rPr>
      </w:pPr>
      <w:r w:rsidRPr="001010F6">
        <w:rPr>
          <w:rFonts w:ascii="Arial" w:hAnsi="Arial" w:cs="Arial"/>
          <w:b/>
          <w:bCs/>
          <w:sz w:val="24"/>
          <w:szCs w:val="24"/>
        </w:rPr>
        <w:t>Lawful bases for processing ‘special category’ data</w:t>
      </w:r>
    </w:p>
    <w:p w14:paraId="7F4D11AE" w14:textId="77777777" w:rsidR="001010F6" w:rsidRDefault="001010F6" w:rsidP="00AC2E85">
      <w:pPr>
        <w:rPr>
          <w:rFonts w:ascii="Arial" w:hAnsi="Arial" w:cs="Arial"/>
          <w:sz w:val="24"/>
          <w:szCs w:val="24"/>
        </w:rPr>
      </w:pPr>
    </w:p>
    <w:p w14:paraId="29832089" w14:textId="47BB80E8" w:rsidR="00AC2E85" w:rsidRPr="00AC2E85" w:rsidRDefault="00AC2E85" w:rsidP="00AC2E85">
      <w:pPr>
        <w:rPr>
          <w:rFonts w:ascii="Arial" w:hAnsi="Arial" w:cs="Arial"/>
          <w:sz w:val="24"/>
          <w:szCs w:val="24"/>
        </w:rPr>
      </w:pPr>
      <w:r w:rsidRPr="00AC2E85">
        <w:rPr>
          <w:rFonts w:ascii="Arial" w:hAnsi="Arial" w:cs="Arial"/>
          <w:sz w:val="24"/>
          <w:szCs w:val="24"/>
        </w:rPr>
        <w:t>Processing special category data is lawful where you can demonstrate that one of the following conditions applies and that the processing of such data:</w:t>
      </w:r>
    </w:p>
    <w:p w14:paraId="2683E909"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 xml:space="preserve">Requires the explicit consent of the data </w:t>
      </w:r>
      <w:proofErr w:type="gramStart"/>
      <w:r w:rsidRPr="00AC2E85">
        <w:rPr>
          <w:rFonts w:ascii="Arial" w:hAnsi="Arial" w:cs="Arial"/>
          <w:sz w:val="24"/>
          <w:szCs w:val="24"/>
        </w:rPr>
        <w:t>subject;</w:t>
      </w:r>
      <w:proofErr w:type="gramEnd"/>
    </w:p>
    <w:p w14:paraId="2D8FB9C4"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 xml:space="preserve">Is necessary to exercise the rights of the data controller or data subject in the field of employment, social security and social protection, where authorised by </w:t>
      </w:r>
      <w:proofErr w:type="gramStart"/>
      <w:r w:rsidRPr="00AC2E85">
        <w:rPr>
          <w:rFonts w:ascii="Arial" w:hAnsi="Arial" w:cs="Arial"/>
          <w:sz w:val="24"/>
          <w:szCs w:val="24"/>
        </w:rPr>
        <w:t>law;</w:t>
      </w:r>
      <w:proofErr w:type="gramEnd"/>
    </w:p>
    <w:p w14:paraId="7DD65038"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 xml:space="preserve">Is required to protect the vital interests of the data </w:t>
      </w:r>
      <w:proofErr w:type="gramStart"/>
      <w:r w:rsidRPr="00AC2E85">
        <w:rPr>
          <w:rFonts w:ascii="Arial" w:hAnsi="Arial" w:cs="Arial"/>
          <w:sz w:val="24"/>
          <w:szCs w:val="24"/>
        </w:rPr>
        <w:t>subject;</w:t>
      </w:r>
      <w:proofErr w:type="gramEnd"/>
    </w:p>
    <w:p w14:paraId="21D06124"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 xml:space="preserve">Is carried out by </w:t>
      </w:r>
      <w:proofErr w:type="gramStart"/>
      <w:r w:rsidRPr="00AC2E85">
        <w:rPr>
          <w:rFonts w:ascii="Arial" w:hAnsi="Arial" w:cs="Arial"/>
          <w:sz w:val="24"/>
          <w:szCs w:val="24"/>
        </w:rPr>
        <w:t>not for profit</w:t>
      </w:r>
      <w:proofErr w:type="gramEnd"/>
      <w:r w:rsidRPr="00AC2E85">
        <w:rPr>
          <w:rFonts w:ascii="Arial" w:hAnsi="Arial" w:cs="Arial"/>
          <w:sz w:val="24"/>
          <w:szCs w:val="24"/>
        </w:rPr>
        <w:t xml:space="preserve"> bodies;</w:t>
      </w:r>
    </w:p>
    <w:p w14:paraId="522B7207"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 xml:space="preserve">Has been made public by the data </w:t>
      </w:r>
      <w:proofErr w:type="gramStart"/>
      <w:r w:rsidRPr="00AC2E85">
        <w:rPr>
          <w:rFonts w:ascii="Arial" w:hAnsi="Arial" w:cs="Arial"/>
          <w:sz w:val="24"/>
          <w:szCs w:val="24"/>
        </w:rPr>
        <w:t>subject;</w:t>
      </w:r>
      <w:proofErr w:type="gramEnd"/>
    </w:p>
    <w:p w14:paraId="67C2491D"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 xml:space="preserve">Is required for the exercise or defence of legal claims or judicial </w:t>
      </w:r>
      <w:proofErr w:type="gramStart"/>
      <w:r w:rsidRPr="00AC2E85">
        <w:rPr>
          <w:rFonts w:ascii="Arial" w:hAnsi="Arial" w:cs="Arial"/>
          <w:sz w:val="24"/>
          <w:szCs w:val="24"/>
        </w:rPr>
        <w:t>acts;</w:t>
      </w:r>
      <w:proofErr w:type="gramEnd"/>
    </w:p>
    <w:p w14:paraId="237BBDD2"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Is processed for reasons of substantial public interest (with a basis in law</w:t>
      </w:r>
      <w:proofErr w:type="gramStart"/>
      <w:r w:rsidRPr="00AC2E85">
        <w:rPr>
          <w:rFonts w:ascii="Arial" w:hAnsi="Arial" w:cs="Arial"/>
          <w:sz w:val="24"/>
          <w:szCs w:val="24"/>
        </w:rPr>
        <w:t>);</w:t>
      </w:r>
      <w:proofErr w:type="gramEnd"/>
    </w:p>
    <w:p w14:paraId="5D2DE46C"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Is necessary for the purposes of preventative or occupational medicine, for the assessment of the working capacity of the employee, medical diagnosis, or the provision of health or social care (with a basis in law</w:t>
      </w:r>
      <w:proofErr w:type="gramStart"/>
      <w:r w:rsidRPr="00AC2E85">
        <w:rPr>
          <w:rFonts w:ascii="Arial" w:hAnsi="Arial" w:cs="Arial"/>
          <w:sz w:val="24"/>
          <w:szCs w:val="24"/>
        </w:rPr>
        <w:t>);</w:t>
      </w:r>
      <w:proofErr w:type="gramEnd"/>
    </w:p>
    <w:p w14:paraId="44A0F9D9"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Is necessary for reasons of public interest in the area of public health (with a basis in law); or</w:t>
      </w:r>
    </w:p>
    <w:p w14:paraId="6E9DC1E9" w14:textId="77777777" w:rsidR="00AC2E85" w:rsidRPr="00AC2E85" w:rsidRDefault="00AC2E85" w:rsidP="00AC2E85">
      <w:pPr>
        <w:numPr>
          <w:ilvl w:val="0"/>
          <w:numId w:val="1"/>
        </w:numPr>
        <w:rPr>
          <w:rFonts w:ascii="Arial" w:hAnsi="Arial" w:cs="Arial"/>
          <w:sz w:val="24"/>
          <w:szCs w:val="24"/>
        </w:rPr>
      </w:pPr>
      <w:r w:rsidRPr="00AC2E85">
        <w:rPr>
          <w:rFonts w:ascii="Arial" w:hAnsi="Arial" w:cs="Arial"/>
          <w:sz w:val="24"/>
          <w:szCs w:val="24"/>
        </w:rPr>
        <w:t xml:space="preserve">Is required for reasons of public interest in archiving, </w:t>
      </w:r>
      <w:proofErr w:type="gramStart"/>
      <w:r w:rsidRPr="00AC2E85">
        <w:rPr>
          <w:rFonts w:ascii="Arial" w:hAnsi="Arial" w:cs="Arial"/>
          <w:sz w:val="24"/>
          <w:szCs w:val="24"/>
        </w:rPr>
        <w:t>research</w:t>
      </w:r>
      <w:proofErr w:type="gramEnd"/>
      <w:r w:rsidRPr="00AC2E85">
        <w:rPr>
          <w:rFonts w:ascii="Arial" w:hAnsi="Arial" w:cs="Arial"/>
          <w:sz w:val="24"/>
          <w:szCs w:val="24"/>
        </w:rPr>
        <w:t xml:space="preserve"> and statistical purposes (with a basis in law).</w:t>
      </w:r>
    </w:p>
    <w:p w14:paraId="3524FDCF" w14:textId="77777777" w:rsidR="00AC2E85" w:rsidRPr="00AC2E85" w:rsidRDefault="00AC2E85" w:rsidP="00AC2E85">
      <w:pPr>
        <w:rPr>
          <w:rFonts w:ascii="Arial" w:hAnsi="Arial" w:cs="Arial"/>
          <w:sz w:val="24"/>
          <w:szCs w:val="24"/>
        </w:rPr>
      </w:pPr>
    </w:p>
    <w:p w14:paraId="47DE1264" w14:textId="77777777" w:rsidR="00A947A7" w:rsidRPr="00F26EC0" w:rsidRDefault="00A947A7" w:rsidP="00643A96">
      <w:pPr>
        <w:rPr>
          <w:rFonts w:ascii="Arial" w:hAnsi="Arial" w:cs="Arial"/>
          <w:sz w:val="24"/>
          <w:szCs w:val="24"/>
        </w:rPr>
      </w:pPr>
    </w:p>
    <w:sectPr w:rsidR="00A947A7" w:rsidRPr="00F26EC0" w:rsidSect="007C2EB6">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890C" w14:textId="77777777" w:rsidR="00F52AF2" w:rsidRDefault="00F52AF2" w:rsidP="00F52AF2">
      <w:pPr>
        <w:spacing w:after="0" w:line="240" w:lineRule="auto"/>
      </w:pPr>
      <w:r>
        <w:separator/>
      </w:r>
    </w:p>
  </w:endnote>
  <w:endnote w:type="continuationSeparator" w:id="0">
    <w:p w14:paraId="255E4B49" w14:textId="77777777" w:rsidR="00F52AF2" w:rsidRDefault="00F52AF2" w:rsidP="00F5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E93D" w14:textId="7116A1CF" w:rsidR="00B53CDE" w:rsidRDefault="00B53CDE">
    <w:pPr>
      <w:pStyle w:val="Footer"/>
      <w:jc w:val="right"/>
    </w:pPr>
    <w:r w:rsidRPr="00B63E96">
      <w:rPr>
        <w:rFonts w:ascii="Arial" w:hAnsi="Arial" w:cs="Arial"/>
        <w:caps/>
        <w:noProof/>
        <w:lang w:eastAsia="en-GB"/>
      </w:rPr>
      <mc:AlternateContent>
        <mc:Choice Requires="wps">
          <w:drawing>
            <wp:anchor distT="45720" distB="45720" distL="114300" distR="114300" simplePos="0" relativeHeight="251661312" behindDoc="1" locked="0" layoutInCell="1" allowOverlap="1" wp14:anchorId="49210A76" wp14:editId="59A9F2E8">
              <wp:simplePos x="0" y="0"/>
              <wp:positionH relativeFrom="column">
                <wp:posOffset>-293370</wp:posOffset>
              </wp:positionH>
              <wp:positionV relativeFrom="paragraph">
                <wp:posOffset>174625</wp:posOffset>
              </wp:positionV>
              <wp:extent cx="2360930" cy="140462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8053344" w14:textId="13D2D1F5" w:rsidR="00B53CDE" w:rsidRDefault="00B53CDE" w:rsidP="00B53CDE">
                          <w:r w:rsidRPr="47AC70B5">
                            <w:rPr>
                              <w:rFonts w:ascii="Arial" w:eastAsia="Arial" w:hAnsi="Arial" w:cs="Arial"/>
                              <w:sz w:val="16"/>
                              <w:szCs w:val="16"/>
                              <w:lang w:val="de-DE"/>
                            </w:rPr>
                            <w:t xml:space="preserve">© </w:t>
                          </w:r>
                          <w:r w:rsidRPr="47AC70B5">
                            <w:rPr>
                              <w:rFonts w:ascii="Arial" w:eastAsia="Arial" w:hAnsi="Arial" w:cs="Arial"/>
                              <w:sz w:val="16"/>
                              <w:szCs w:val="16"/>
                            </w:rPr>
                            <w:t>Briefed Ltd 20</w:t>
                          </w:r>
                          <w:r>
                            <w:rPr>
                              <w:rFonts w:ascii="Arial" w:eastAsia="Arial" w:hAnsi="Arial" w:cs="Arial"/>
                              <w:sz w:val="16"/>
                              <w:szCs w:val="16"/>
                            </w:rPr>
                            <w:t>2</w:t>
                          </w:r>
                          <w:r w:rsidR="00B547A0">
                            <w:rPr>
                              <w:rFonts w:ascii="Arial" w:eastAsia="Arial" w:hAnsi="Arial" w:cs="Arial"/>
                              <w:sz w:val="16"/>
                              <w:szCs w:val="16"/>
                            </w:rPr>
                            <w:t>3</w:t>
                          </w:r>
                          <w:r w:rsidRPr="47AC70B5">
                            <w:rPr>
                              <w:rFonts w:ascii="Arial" w:eastAsia="Arial" w:hAnsi="Arial"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210A76" id="_x0000_t202" coordsize="21600,21600" o:spt="202" path="m,l,21600r21600,l21600,xe">
              <v:stroke joinstyle="miter"/>
              <v:path gradientshapeok="t" o:connecttype="rect"/>
            </v:shapetype>
            <v:shape id="Text Box 196" o:spid="_x0000_s1026" type="#_x0000_t202" style="position:absolute;left:0;text-align:left;margin-left:-23.1pt;margin-top:13.7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" filled="f" stroked="f">
              <v:textbox style="mso-fit-shape-to-text:t">
                <w:txbxContent>
                  <w:p w14:paraId="48053344" w14:textId="13D2D1F5" w:rsidR="00B53CDE" w:rsidRDefault="00B53CDE" w:rsidP="00B53CDE">
                    <w:r w:rsidRPr="47AC70B5">
                      <w:rPr>
                        <w:rFonts w:ascii="Arial" w:eastAsia="Arial" w:hAnsi="Arial" w:cs="Arial"/>
                        <w:sz w:val="16"/>
                        <w:szCs w:val="16"/>
                        <w:lang w:val="de-DE"/>
                      </w:rPr>
                      <w:t xml:space="preserve">© </w:t>
                    </w:r>
                    <w:r w:rsidRPr="47AC70B5">
                      <w:rPr>
                        <w:rFonts w:ascii="Arial" w:eastAsia="Arial" w:hAnsi="Arial" w:cs="Arial"/>
                        <w:sz w:val="16"/>
                        <w:szCs w:val="16"/>
                      </w:rPr>
                      <w:t>Briefed Ltd 20</w:t>
                    </w:r>
                    <w:r>
                      <w:rPr>
                        <w:rFonts w:ascii="Arial" w:eastAsia="Arial" w:hAnsi="Arial" w:cs="Arial"/>
                        <w:sz w:val="16"/>
                        <w:szCs w:val="16"/>
                      </w:rPr>
                      <w:t>2</w:t>
                    </w:r>
                    <w:r w:rsidR="00B547A0">
                      <w:rPr>
                        <w:rFonts w:ascii="Arial" w:eastAsia="Arial" w:hAnsi="Arial" w:cs="Arial"/>
                        <w:sz w:val="16"/>
                        <w:szCs w:val="16"/>
                      </w:rPr>
                      <w:t>3</w:t>
                    </w:r>
                    <w:r w:rsidRPr="47AC70B5">
                      <w:rPr>
                        <w:rFonts w:ascii="Arial" w:eastAsia="Arial" w:hAnsi="Arial" w:cs="Arial"/>
                        <w:sz w:val="16"/>
                        <w:szCs w:val="16"/>
                      </w:rPr>
                      <w:t xml:space="preserve"> All Rights Reserved</w:t>
                    </w:r>
                  </w:p>
                </w:txbxContent>
              </v:textbox>
            </v:shape>
          </w:pict>
        </mc:Fallback>
      </mc:AlternateContent>
    </w:r>
  </w:p>
  <w:sdt>
    <w:sdtPr>
      <w:id w:val="-282654262"/>
      <w:docPartObj>
        <w:docPartGallery w:val="Page Numbers (Bottom of Page)"/>
        <w:docPartUnique/>
      </w:docPartObj>
    </w:sdtPr>
    <w:sdtEndPr>
      <w:rPr>
        <w:noProof/>
      </w:rPr>
    </w:sdtEndPr>
    <w:sdtContent>
      <w:p w14:paraId="2EF2CC3D" w14:textId="585752D8" w:rsidR="00D821A0" w:rsidRDefault="00D821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1272699455"/>
      <w:docPartObj>
        <w:docPartGallery w:val="Page Numbers (Bottom of Page)"/>
        <w:docPartUnique/>
      </w:docPartObj>
    </w:sdtPr>
    <w:sdtEndPr>
      <w:rPr>
        <w:noProof/>
      </w:rPr>
    </w:sdtEndPr>
    <w:sdtContent>
      <w:p w14:paraId="0A8C8D20" w14:textId="069083A2" w:rsidR="00B53CDE" w:rsidRPr="00B63E96" w:rsidRDefault="00B53CDE" w:rsidP="00B53CDE">
        <w:pPr>
          <w:pStyle w:val="Footer"/>
          <w:jc w:val="center"/>
          <w:rPr>
            <w:rFonts w:ascii="Arial" w:hAnsi="Arial" w:cs="Arial"/>
            <w:caps/>
            <w:noProof/>
          </w:rPr>
        </w:pPr>
      </w:p>
      <w:p w14:paraId="4D0EBACC" w14:textId="77777777" w:rsidR="00B53CDE" w:rsidRDefault="00B547A0" w:rsidP="00B53CDE">
        <w:pPr>
          <w:pStyle w:val="Footer"/>
          <w:jc w:val="right"/>
          <w:rPr>
            <w:noProof/>
          </w:rPr>
        </w:pPr>
      </w:p>
    </w:sdtContent>
  </w:sdt>
  <w:p w14:paraId="741486ED" w14:textId="77777777" w:rsidR="00D821A0" w:rsidRDefault="00D821A0" w:rsidP="00B5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4CB2" w14:textId="77777777" w:rsidR="00F52AF2" w:rsidRDefault="00F52AF2" w:rsidP="00F52AF2">
      <w:pPr>
        <w:spacing w:after="0" w:line="240" w:lineRule="auto"/>
      </w:pPr>
      <w:r>
        <w:separator/>
      </w:r>
    </w:p>
  </w:footnote>
  <w:footnote w:type="continuationSeparator" w:id="0">
    <w:p w14:paraId="3A5FF1CF" w14:textId="77777777" w:rsidR="00F52AF2" w:rsidRDefault="00F52AF2" w:rsidP="00F52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2C5E" w14:textId="44C12ECB" w:rsidR="00F52AF2" w:rsidRDefault="00F52AF2" w:rsidP="00F52AF2">
    <w:pPr>
      <w:pStyle w:val="Header"/>
      <w:jc w:val="right"/>
    </w:pPr>
    <w:r w:rsidRPr="004254CC">
      <w:rPr>
        <w:rFonts w:ascii="Arial" w:hAnsi="Arial" w:cs="Arial"/>
        <w:noProof/>
        <w:lang w:eastAsia="en-GB"/>
      </w:rPr>
      <w:drawing>
        <wp:anchor distT="0" distB="0" distL="114300" distR="114300" simplePos="0" relativeHeight="251659264" behindDoc="1" locked="0" layoutInCell="1" allowOverlap="1" wp14:anchorId="1E7945CA" wp14:editId="7CD58D57">
          <wp:simplePos x="0" y="0"/>
          <wp:positionH relativeFrom="column">
            <wp:posOffset>-6349</wp:posOffset>
          </wp:positionH>
          <wp:positionV relativeFrom="paragraph">
            <wp:posOffset>-11430</wp:posOffset>
          </wp:positionV>
          <wp:extent cx="863600" cy="310275"/>
          <wp:effectExtent l="0" t="0" r="0" b="0"/>
          <wp:wrapNone/>
          <wp:docPr id="195" name="Picture 19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ed_Logo_2.png"/>
                  <pic:cNvPicPr/>
                </pic:nvPicPr>
                <pic:blipFill>
                  <a:blip r:embed="rId1">
                    <a:extLst>
                      <a:ext uri="{28A0092B-C50C-407E-A947-70E740481C1C}">
                        <a14:useLocalDpi xmlns:a14="http://schemas.microsoft.com/office/drawing/2010/main" val="0"/>
                      </a:ext>
                    </a:extLst>
                  </a:blip>
                  <a:stretch>
                    <a:fillRect/>
                  </a:stretch>
                </pic:blipFill>
                <pic:spPr>
                  <a:xfrm>
                    <a:off x="0" y="0"/>
                    <a:ext cx="882777" cy="317165"/>
                  </a:xfrm>
                  <a:prstGeom prst="rect">
                    <a:avLst/>
                  </a:prstGeom>
                </pic:spPr>
              </pic:pic>
            </a:graphicData>
          </a:graphic>
          <wp14:sizeRelH relativeFrom="margin">
            <wp14:pctWidth>0</wp14:pctWidth>
          </wp14:sizeRelH>
          <wp14:sizeRelV relativeFrom="margin">
            <wp14:pctHeight>0</wp14:pctHeight>
          </wp14:sizeRelV>
        </wp:anchor>
      </w:drawing>
    </w:r>
    <w:r w:rsidRPr="004254CC">
      <w:rPr>
        <w:rFonts w:ascii="Arial" w:hAnsi="Arial" w:cs="Arial"/>
      </w:rPr>
      <w:t xml:space="preserve"> </w:t>
    </w:r>
    <w:r>
      <w:rPr>
        <w:rFonts w:ascii="Arial" w:hAnsi="Arial" w:cs="Arial"/>
      </w:rPr>
      <w:t>Lawful Bases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6C60"/>
    <w:multiLevelType w:val="hybridMultilevel"/>
    <w:tmpl w:val="139EF1BE"/>
    <w:lvl w:ilvl="0" w:tplc="23B899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9261E"/>
    <w:multiLevelType w:val="hybridMultilevel"/>
    <w:tmpl w:val="31C82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6B580B"/>
    <w:multiLevelType w:val="multilevel"/>
    <w:tmpl w:val="E4F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117873">
    <w:abstractNumId w:val="2"/>
  </w:num>
  <w:num w:numId="2" w16cid:durableId="1311178893">
    <w:abstractNumId w:val="0"/>
  </w:num>
  <w:num w:numId="3" w16cid:durableId="67399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BA"/>
    <w:rsid w:val="001010F6"/>
    <w:rsid w:val="00126130"/>
    <w:rsid w:val="00196049"/>
    <w:rsid w:val="00211F4D"/>
    <w:rsid w:val="00277F21"/>
    <w:rsid w:val="004A67AE"/>
    <w:rsid w:val="005E6B21"/>
    <w:rsid w:val="00643A96"/>
    <w:rsid w:val="007C2EB6"/>
    <w:rsid w:val="007C3AB4"/>
    <w:rsid w:val="007F3779"/>
    <w:rsid w:val="00824ABA"/>
    <w:rsid w:val="008464EF"/>
    <w:rsid w:val="00865358"/>
    <w:rsid w:val="009C6697"/>
    <w:rsid w:val="00A947A7"/>
    <w:rsid w:val="00AC2E85"/>
    <w:rsid w:val="00B53CDE"/>
    <w:rsid w:val="00B547A0"/>
    <w:rsid w:val="00C50171"/>
    <w:rsid w:val="00D821A0"/>
    <w:rsid w:val="00EB012B"/>
    <w:rsid w:val="00F16C22"/>
    <w:rsid w:val="00F26EC0"/>
    <w:rsid w:val="00F52AF2"/>
    <w:rsid w:val="00FF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98F45"/>
  <w15:chartTrackingRefBased/>
  <w15:docId w15:val="{8698BACA-50BE-4B85-9888-ABA7D1E4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AF2"/>
  </w:style>
  <w:style w:type="paragraph" w:styleId="Footer">
    <w:name w:val="footer"/>
    <w:basedOn w:val="Normal"/>
    <w:link w:val="FooterChar"/>
    <w:uiPriority w:val="99"/>
    <w:unhideWhenUsed/>
    <w:rsid w:val="00F52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AF2"/>
  </w:style>
  <w:style w:type="paragraph" w:styleId="ListParagraph">
    <w:name w:val="List Paragraph"/>
    <w:basedOn w:val="Normal"/>
    <w:uiPriority w:val="34"/>
    <w:qFormat/>
    <w:rsid w:val="00EB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3598">
      <w:bodyDiv w:val="1"/>
      <w:marLeft w:val="0"/>
      <w:marRight w:val="0"/>
      <w:marTop w:val="0"/>
      <w:marBottom w:val="0"/>
      <w:divBdr>
        <w:top w:val="none" w:sz="0" w:space="0" w:color="auto"/>
        <w:left w:val="none" w:sz="0" w:space="0" w:color="auto"/>
        <w:bottom w:val="none" w:sz="0" w:space="0" w:color="auto"/>
        <w:right w:val="none" w:sz="0" w:space="0" w:color="auto"/>
      </w:divBdr>
    </w:div>
    <w:div w:id="244069921">
      <w:bodyDiv w:val="1"/>
      <w:marLeft w:val="0"/>
      <w:marRight w:val="0"/>
      <w:marTop w:val="0"/>
      <w:marBottom w:val="0"/>
      <w:divBdr>
        <w:top w:val="none" w:sz="0" w:space="0" w:color="auto"/>
        <w:left w:val="none" w:sz="0" w:space="0" w:color="auto"/>
        <w:bottom w:val="none" w:sz="0" w:space="0" w:color="auto"/>
        <w:right w:val="none" w:sz="0" w:space="0" w:color="auto"/>
      </w:divBdr>
    </w:div>
    <w:div w:id="543753277">
      <w:bodyDiv w:val="1"/>
      <w:marLeft w:val="0"/>
      <w:marRight w:val="0"/>
      <w:marTop w:val="0"/>
      <w:marBottom w:val="0"/>
      <w:divBdr>
        <w:top w:val="none" w:sz="0" w:space="0" w:color="auto"/>
        <w:left w:val="none" w:sz="0" w:space="0" w:color="auto"/>
        <w:bottom w:val="none" w:sz="0" w:space="0" w:color="auto"/>
        <w:right w:val="none" w:sz="0" w:space="0" w:color="auto"/>
      </w:divBdr>
    </w:div>
    <w:div w:id="13341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E3DCB-907E-4300-9744-1A674AA8EAE0}">
  <ds:schemaRefs>
    <ds:schemaRef ds:uri="http://schemas.microsoft.com/sharepoint/v3/contenttype/forms"/>
  </ds:schemaRefs>
</ds:datastoreItem>
</file>

<file path=customXml/itemProps2.xml><?xml version="1.0" encoding="utf-8"?>
<ds:datastoreItem xmlns:ds="http://schemas.openxmlformats.org/officeDocument/2006/customXml" ds:itemID="{AFE39C23-07F6-4187-8CC4-88988CF4480D}">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3.xml><?xml version="1.0" encoding="utf-8"?>
<ds:datastoreItem xmlns:ds="http://schemas.openxmlformats.org/officeDocument/2006/customXml" ds:itemID="{2B88D388-A1C8-4EC4-83A1-1CE7FDEEA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4318</Characters>
  <Application>Microsoft Office Word</Application>
  <DocSecurity>0</DocSecurity>
  <Lines>479</Lines>
  <Paragraphs>223</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Georgia Bourke</cp:lastModifiedBy>
  <cp:revision>8</cp:revision>
  <dcterms:created xsi:type="dcterms:W3CDTF">2021-09-23T14:31:00Z</dcterms:created>
  <dcterms:modified xsi:type="dcterms:W3CDTF">2023-01-08T18:54:00Z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