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C922" w14:textId="0F33FE54" w:rsidR="005905C0" w:rsidRPr="001F5C84" w:rsidRDefault="005905C0">
      <w:pPr>
        <w:rPr>
          <w:sz w:val="24"/>
          <w:szCs w:val="24"/>
        </w:rPr>
      </w:pPr>
    </w:p>
    <w:p w14:paraId="0BE0CECC" w14:textId="3C55FB09" w:rsidR="00A704CA" w:rsidRPr="002E7E67" w:rsidRDefault="00A704CA" w:rsidP="00A704CA">
      <w:pPr>
        <w:rPr>
          <w:rFonts w:ascii="Arial" w:eastAsia="Arial" w:hAnsi="Arial" w:cs="Arial"/>
          <w:b/>
          <w:bCs/>
          <w:color w:val="00A8BD"/>
          <w:sz w:val="28"/>
          <w:szCs w:val="28"/>
        </w:rPr>
      </w:pPr>
      <w:r w:rsidRPr="002E7E67">
        <w:rPr>
          <w:rFonts w:ascii="Arial" w:eastAsia="Arial" w:hAnsi="Arial" w:cs="Arial"/>
          <w:b/>
          <w:bCs/>
          <w:color w:val="00A8BD"/>
          <w:sz w:val="28"/>
          <w:szCs w:val="28"/>
        </w:rPr>
        <w:t xml:space="preserve">Five </w:t>
      </w:r>
      <w:r w:rsidR="002261DA" w:rsidRPr="002E7E67">
        <w:rPr>
          <w:rFonts w:ascii="Arial" w:eastAsia="Arial" w:hAnsi="Arial" w:cs="Arial"/>
          <w:b/>
          <w:bCs/>
          <w:color w:val="00A8BD"/>
          <w:sz w:val="28"/>
          <w:szCs w:val="28"/>
        </w:rPr>
        <w:t>k</w:t>
      </w:r>
      <w:r w:rsidRPr="002E7E67">
        <w:rPr>
          <w:rFonts w:ascii="Arial" w:eastAsia="Arial" w:hAnsi="Arial" w:cs="Arial"/>
          <w:b/>
          <w:bCs/>
          <w:color w:val="00A8BD"/>
          <w:sz w:val="28"/>
          <w:szCs w:val="28"/>
        </w:rPr>
        <w:t xml:space="preserve">ey </w:t>
      </w:r>
      <w:r w:rsidR="00ED6BB8" w:rsidRPr="002E7E67">
        <w:rPr>
          <w:rFonts w:ascii="Arial" w:eastAsia="Arial" w:hAnsi="Arial" w:cs="Arial"/>
          <w:b/>
          <w:bCs/>
          <w:color w:val="00A8BD"/>
          <w:sz w:val="28"/>
          <w:szCs w:val="28"/>
        </w:rPr>
        <w:t xml:space="preserve">UK </w:t>
      </w:r>
      <w:r w:rsidRPr="002E7E67">
        <w:rPr>
          <w:rFonts w:ascii="Arial" w:eastAsia="Arial" w:hAnsi="Arial" w:cs="Arial"/>
          <w:b/>
          <w:bCs/>
          <w:color w:val="00A8BD"/>
          <w:sz w:val="28"/>
          <w:szCs w:val="28"/>
        </w:rPr>
        <w:t xml:space="preserve">GDPR </w:t>
      </w:r>
      <w:r w:rsidR="002261DA" w:rsidRPr="002E7E67">
        <w:rPr>
          <w:rFonts w:ascii="Arial" w:eastAsia="Arial" w:hAnsi="Arial" w:cs="Arial"/>
          <w:b/>
          <w:bCs/>
          <w:color w:val="00A8BD"/>
          <w:sz w:val="28"/>
          <w:szCs w:val="28"/>
        </w:rPr>
        <w:t>c</w:t>
      </w:r>
      <w:r w:rsidRPr="002E7E67">
        <w:rPr>
          <w:rFonts w:ascii="Arial" w:eastAsia="Arial" w:hAnsi="Arial" w:cs="Arial"/>
          <w:b/>
          <w:bCs/>
          <w:color w:val="00A8BD"/>
          <w:sz w:val="28"/>
          <w:szCs w:val="28"/>
        </w:rPr>
        <w:t xml:space="preserve">onsiderations </w:t>
      </w:r>
      <w:r w:rsidR="002261DA" w:rsidRPr="002E7E67">
        <w:rPr>
          <w:rFonts w:ascii="Arial" w:eastAsia="Arial" w:hAnsi="Arial" w:cs="Arial"/>
          <w:b/>
          <w:bCs/>
          <w:color w:val="00A8BD"/>
          <w:sz w:val="28"/>
          <w:szCs w:val="28"/>
        </w:rPr>
        <w:t>w</w:t>
      </w:r>
      <w:r w:rsidRPr="002E7E67">
        <w:rPr>
          <w:rFonts w:ascii="Arial" w:eastAsia="Arial" w:hAnsi="Arial" w:cs="Arial"/>
          <w:b/>
          <w:bCs/>
          <w:color w:val="00A8BD"/>
          <w:sz w:val="28"/>
          <w:szCs w:val="28"/>
        </w:rPr>
        <w:t xml:space="preserve">hen </w:t>
      </w:r>
      <w:r w:rsidR="002261DA" w:rsidRPr="002E7E67">
        <w:rPr>
          <w:rFonts w:ascii="Arial" w:eastAsia="Arial" w:hAnsi="Arial" w:cs="Arial"/>
          <w:b/>
          <w:bCs/>
          <w:color w:val="00A8BD"/>
          <w:sz w:val="28"/>
          <w:szCs w:val="28"/>
        </w:rPr>
        <w:t>i</w:t>
      </w:r>
      <w:r w:rsidRPr="002E7E67">
        <w:rPr>
          <w:rFonts w:ascii="Arial" w:eastAsia="Arial" w:hAnsi="Arial" w:cs="Arial"/>
          <w:b/>
          <w:bCs/>
          <w:color w:val="00A8BD"/>
          <w:sz w:val="28"/>
          <w:szCs w:val="28"/>
        </w:rPr>
        <w:t xml:space="preserve">mplementing </w:t>
      </w:r>
      <w:r w:rsidR="002261DA" w:rsidRPr="002E7E67">
        <w:rPr>
          <w:rFonts w:ascii="Arial" w:eastAsia="Arial" w:hAnsi="Arial" w:cs="Arial"/>
          <w:b/>
          <w:bCs/>
          <w:color w:val="00A8BD"/>
          <w:sz w:val="28"/>
          <w:szCs w:val="28"/>
        </w:rPr>
        <w:t>n</w:t>
      </w:r>
      <w:r w:rsidRPr="002E7E67">
        <w:rPr>
          <w:rFonts w:ascii="Arial" w:eastAsia="Arial" w:hAnsi="Arial" w:cs="Arial"/>
          <w:b/>
          <w:bCs/>
          <w:color w:val="00A8BD"/>
          <w:sz w:val="28"/>
          <w:szCs w:val="28"/>
        </w:rPr>
        <w:t xml:space="preserve">ew </w:t>
      </w:r>
      <w:r w:rsidR="002261DA" w:rsidRPr="002E7E67">
        <w:rPr>
          <w:rFonts w:ascii="Arial" w:eastAsia="Arial" w:hAnsi="Arial" w:cs="Arial"/>
          <w:b/>
          <w:bCs/>
          <w:color w:val="00A8BD"/>
          <w:sz w:val="28"/>
          <w:szCs w:val="28"/>
        </w:rPr>
        <w:t>t</w:t>
      </w:r>
      <w:r w:rsidRPr="002E7E67">
        <w:rPr>
          <w:rFonts w:ascii="Arial" w:eastAsia="Arial" w:hAnsi="Arial" w:cs="Arial"/>
          <w:b/>
          <w:bCs/>
          <w:color w:val="00A8BD"/>
          <w:sz w:val="28"/>
          <w:szCs w:val="28"/>
        </w:rPr>
        <w:t xml:space="preserve">echnology in </w:t>
      </w:r>
      <w:r w:rsidR="002261DA" w:rsidRPr="002E7E67">
        <w:rPr>
          <w:rFonts w:ascii="Arial" w:eastAsia="Arial" w:hAnsi="Arial" w:cs="Arial"/>
          <w:b/>
          <w:bCs/>
          <w:color w:val="00A8BD"/>
          <w:sz w:val="28"/>
          <w:szCs w:val="28"/>
        </w:rPr>
        <w:t>y</w:t>
      </w:r>
      <w:r w:rsidRPr="002E7E67">
        <w:rPr>
          <w:rFonts w:ascii="Arial" w:eastAsia="Arial" w:hAnsi="Arial" w:cs="Arial"/>
          <w:b/>
          <w:bCs/>
          <w:color w:val="00A8BD"/>
          <w:sz w:val="28"/>
          <w:szCs w:val="28"/>
        </w:rPr>
        <w:t xml:space="preserve">our </w:t>
      </w:r>
      <w:r w:rsidR="002261DA" w:rsidRPr="002E7E67">
        <w:rPr>
          <w:rFonts w:ascii="Arial" w:eastAsia="Arial" w:hAnsi="Arial" w:cs="Arial"/>
          <w:b/>
          <w:bCs/>
          <w:color w:val="00A8BD"/>
          <w:sz w:val="28"/>
          <w:szCs w:val="28"/>
        </w:rPr>
        <w:t>p</w:t>
      </w:r>
      <w:r w:rsidRPr="002E7E67">
        <w:rPr>
          <w:rFonts w:ascii="Arial" w:eastAsia="Arial" w:hAnsi="Arial" w:cs="Arial"/>
          <w:b/>
          <w:bCs/>
          <w:color w:val="00A8BD"/>
          <w:sz w:val="28"/>
          <w:szCs w:val="28"/>
        </w:rPr>
        <w:t>ractice</w:t>
      </w:r>
    </w:p>
    <w:p w14:paraId="4A6A270D" w14:textId="35FD9ABD" w:rsidR="00A704CA" w:rsidRPr="00D57E75" w:rsidRDefault="00896012" w:rsidP="00A704CA">
      <w:pPr>
        <w:rPr>
          <w:rFonts w:ascii="Arial" w:eastAsia="Arial" w:hAnsi="Arial" w:cs="Arial"/>
          <w:color w:val="404040" w:themeColor="text1" w:themeTint="BF"/>
          <w:sz w:val="24"/>
          <w:szCs w:val="24"/>
        </w:rPr>
      </w:pPr>
      <w:r>
        <w:rPr>
          <w:rFonts w:ascii="Arial" w:eastAsia="Arial" w:hAnsi="Arial" w:cs="Arial"/>
          <w:color w:val="404040" w:themeColor="text1" w:themeTint="BF"/>
          <w:sz w:val="24"/>
          <w:szCs w:val="24"/>
        </w:rPr>
        <w:t>Using</w:t>
      </w:r>
      <w:r w:rsidR="00A704CA" w:rsidRPr="00D57E75">
        <w:rPr>
          <w:rFonts w:ascii="Arial" w:eastAsia="Arial" w:hAnsi="Arial" w:cs="Arial"/>
          <w:color w:val="404040" w:themeColor="text1" w:themeTint="BF"/>
          <w:sz w:val="24"/>
          <w:szCs w:val="24"/>
        </w:rPr>
        <w:t xml:space="preserve"> new technology, particularly in a time of increased cybercrime, does bring risks and requires updates and amendments to be made to existing </w:t>
      </w:r>
      <w:r w:rsidR="00ED6BB8">
        <w:rPr>
          <w:rFonts w:ascii="Arial" w:eastAsia="Arial" w:hAnsi="Arial" w:cs="Arial"/>
          <w:color w:val="404040" w:themeColor="text1" w:themeTint="BF"/>
          <w:sz w:val="24"/>
          <w:szCs w:val="24"/>
        </w:rPr>
        <w:t xml:space="preserve">UK </w:t>
      </w:r>
      <w:r w:rsidR="00A704CA" w:rsidRPr="00D57E75">
        <w:rPr>
          <w:rFonts w:ascii="Arial" w:eastAsia="Arial" w:hAnsi="Arial" w:cs="Arial"/>
          <w:color w:val="404040" w:themeColor="text1" w:themeTint="BF"/>
          <w:sz w:val="24"/>
          <w:szCs w:val="24"/>
        </w:rPr>
        <w:t xml:space="preserve">GDPR compliance frameworks that </w:t>
      </w:r>
      <w:r w:rsidR="00726E9C">
        <w:rPr>
          <w:rFonts w:ascii="Arial" w:eastAsia="Arial" w:hAnsi="Arial" w:cs="Arial"/>
          <w:color w:val="404040" w:themeColor="text1" w:themeTint="BF"/>
          <w:sz w:val="24"/>
          <w:szCs w:val="24"/>
        </w:rPr>
        <w:t>you</w:t>
      </w:r>
      <w:r w:rsidR="00A704CA" w:rsidRPr="00D57E75">
        <w:rPr>
          <w:rFonts w:ascii="Arial" w:eastAsia="Arial" w:hAnsi="Arial" w:cs="Arial"/>
          <w:color w:val="404040" w:themeColor="text1" w:themeTint="BF"/>
          <w:sz w:val="24"/>
          <w:szCs w:val="24"/>
        </w:rPr>
        <w:t xml:space="preserve"> have in place now, not later. </w:t>
      </w:r>
    </w:p>
    <w:p w14:paraId="6568E760" w14:textId="77777777" w:rsidR="00A704CA" w:rsidRPr="002E7E67" w:rsidRDefault="00A704CA" w:rsidP="00A704CA">
      <w:pPr>
        <w:rPr>
          <w:rFonts w:ascii="Arial" w:eastAsia="Arial" w:hAnsi="Arial" w:cs="Arial"/>
          <w:b/>
          <w:bCs/>
          <w:color w:val="00A8BD"/>
          <w:sz w:val="24"/>
          <w:szCs w:val="24"/>
        </w:rPr>
      </w:pPr>
    </w:p>
    <w:p w14:paraId="04813CEC" w14:textId="2A58896E" w:rsidR="00A704CA" w:rsidRPr="002E7E67" w:rsidRDefault="00A704CA" w:rsidP="00A704CA">
      <w:pPr>
        <w:rPr>
          <w:rFonts w:ascii="Arial" w:eastAsia="Arial" w:hAnsi="Arial" w:cs="Arial"/>
          <w:b/>
          <w:bCs/>
          <w:color w:val="00A8BD"/>
          <w:sz w:val="24"/>
          <w:szCs w:val="24"/>
        </w:rPr>
      </w:pPr>
      <w:r w:rsidRPr="002E7E67">
        <w:rPr>
          <w:rFonts w:ascii="Arial" w:eastAsia="Arial" w:hAnsi="Arial" w:cs="Arial"/>
          <w:b/>
          <w:bCs/>
          <w:color w:val="00A8BD"/>
          <w:sz w:val="24"/>
          <w:szCs w:val="24"/>
        </w:rPr>
        <w:t>We</w:t>
      </w:r>
      <w:r w:rsidR="00CB2CB2" w:rsidRPr="002E7E67">
        <w:rPr>
          <w:rFonts w:ascii="Arial" w:eastAsia="Arial" w:hAnsi="Arial" w:cs="Arial"/>
          <w:b/>
          <w:bCs/>
          <w:color w:val="00A8BD"/>
          <w:sz w:val="24"/>
          <w:szCs w:val="24"/>
        </w:rPr>
        <w:t xml:space="preserve"> hav</w:t>
      </w:r>
      <w:r w:rsidRPr="002E7E67">
        <w:rPr>
          <w:rFonts w:ascii="Arial" w:eastAsia="Arial" w:hAnsi="Arial" w:cs="Arial"/>
          <w:b/>
          <w:bCs/>
          <w:color w:val="00A8BD"/>
          <w:sz w:val="24"/>
          <w:szCs w:val="24"/>
        </w:rPr>
        <w:t xml:space="preserve">e prepared this guidance and assessment tool to help </w:t>
      </w:r>
      <w:r w:rsidR="00AC7F3C" w:rsidRPr="002E7E67">
        <w:rPr>
          <w:rFonts w:ascii="Arial" w:eastAsia="Arial" w:hAnsi="Arial" w:cs="Arial"/>
          <w:b/>
          <w:bCs/>
          <w:color w:val="00A8BD"/>
          <w:sz w:val="24"/>
          <w:szCs w:val="24"/>
        </w:rPr>
        <w:t xml:space="preserve">business owners </w:t>
      </w:r>
      <w:r w:rsidRPr="002E7E67">
        <w:rPr>
          <w:rFonts w:ascii="Arial" w:eastAsia="Arial" w:hAnsi="Arial" w:cs="Arial"/>
          <w:b/>
          <w:bCs/>
          <w:color w:val="00A8BD"/>
          <w:sz w:val="24"/>
          <w:szCs w:val="24"/>
        </w:rPr>
        <w:t xml:space="preserve">work through a process to assess new technology products from a </w:t>
      </w:r>
      <w:r w:rsidR="00ED6BB8" w:rsidRPr="002E7E67">
        <w:rPr>
          <w:rFonts w:ascii="Arial" w:eastAsia="Arial" w:hAnsi="Arial" w:cs="Arial"/>
          <w:b/>
          <w:bCs/>
          <w:color w:val="00A8BD"/>
          <w:sz w:val="24"/>
          <w:szCs w:val="24"/>
        </w:rPr>
        <w:t xml:space="preserve">UK </w:t>
      </w:r>
      <w:r w:rsidRPr="002E7E67">
        <w:rPr>
          <w:rFonts w:ascii="Arial" w:eastAsia="Arial" w:hAnsi="Arial" w:cs="Arial"/>
          <w:b/>
          <w:bCs/>
          <w:color w:val="00A8BD"/>
          <w:sz w:val="24"/>
          <w:szCs w:val="24"/>
        </w:rPr>
        <w:t>GDPR compliance viewpoint.</w:t>
      </w:r>
    </w:p>
    <w:p w14:paraId="55EEE59D" w14:textId="77777777" w:rsidR="00A704CA" w:rsidRDefault="00A704CA" w:rsidP="00A704CA">
      <w:r>
        <w:br w:type="page"/>
      </w:r>
    </w:p>
    <w:p w14:paraId="48EBA38F" w14:textId="77777777" w:rsidR="00A704CA" w:rsidRDefault="00A704CA" w:rsidP="00A704CA">
      <w:pPr>
        <w:rPr>
          <w:rFonts w:ascii="Arial" w:eastAsia="Arial" w:hAnsi="Arial" w:cs="Arial"/>
          <w:i/>
          <w:iCs/>
          <w:color w:val="595959" w:themeColor="text1" w:themeTint="A6"/>
          <w:sz w:val="24"/>
          <w:szCs w:val="24"/>
        </w:rPr>
      </w:pPr>
    </w:p>
    <w:p w14:paraId="12EE7187" w14:textId="165097EE" w:rsidR="00A704CA" w:rsidRPr="00C90839" w:rsidRDefault="00A704CA" w:rsidP="00A704CA">
      <w:pPr>
        <w:pStyle w:val="ListParagraph"/>
        <w:numPr>
          <w:ilvl w:val="0"/>
          <w:numId w:val="3"/>
        </w:numPr>
        <w:rPr>
          <w:rFonts w:ascii="Arial" w:hAnsi="Arial" w:cs="Arial"/>
          <w:b/>
          <w:bCs/>
          <w:color w:val="00A8BD"/>
          <w:sz w:val="24"/>
          <w:szCs w:val="24"/>
        </w:rPr>
      </w:pPr>
      <w:r w:rsidRPr="00C90839">
        <w:rPr>
          <w:rFonts w:ascii="Arial" w:eastAsiaTheme="minorEastAsia" w:hAnsi="Arial" w:cs="Arial"/>
          <w:b/>
          <w:bCs/>
          <w:color w:val="00A8BD"/>
          <w:sz w:val="24"/>
          <w:szCs w:val="24"/>
        </w:rPr>
        <w:t xml:space="preserve">Firstly, are you processing personal data under </w:t>
      </w:r>
      <w:r w:rsidR="00ED72F9" w:rsidRPr="00C90839">
        <w:rPr>
          <w:rFonts w:ascii="Arial" w:eastAsiaTheme="minorEastAsia" w:hAnsi="Arial" w:cs="Arial"/>
          <w:b/>
          <w:bCs/>
          <w:color w:val="00A8BD"/>
          <w:sz w:val="24"/>
          <w:szCs w:val="24"/>
        </w:rPr>
        <w:t xml:space="preserve">the UK </w:t>
      </w:r>
      <w:r w:rsidRPr="00C90839">
        <w:rPr>
          <w:rFonts w:ascii="Arial" w:eastAsiaTheme="minorEastAsia" w:hAnsi="Arial" w:cs="Arial"/>
          <w:b/>
          <w:bCs/>
          <w:color w:val="00A8BD"/>
          <w:sz w:val="24"/>
          <w:szCs w:val="24"/>
        </w:rPr>
        <w:t>GDPR?</w:t>
      </w:r>
    </w:p>
    <w:p w14:paraId="608613F2" w14:textId="47362027" w:rsidR="00A704CA" w:rsidRPr="0095262A" w:rsidRDefault="00A704CA" w:rsidP="00A704CA">
      <w:pPr>
        <w:rPr>
          <w:rFonts w:ascii="Arial" w:eastAsia="Arial" w:hAnsi="Arial" w:cs="Arial"/>
          <w:color w:val="404040" w:themeColor="text1" w:themeTint="BF"/>
          <w:sz w:val="24"/>
          <w:szCs w:val="24"/>
        </w:rPr>
      </w:pPr>
      <w:r w:rsidRPr="0095262A">
        <w:rPr>
          <w:rFonts w:ascii="Arial" w:eastAsia="Arial" w:hAnsi="Arial" w:cs="Arial"/>
          <w:color w:val="404040" w:themeColor="text1" w:themeTint="BF"/>
          <w:sz w:val="24"/>
          <w:szCs w:val="24"/>
        </w:rPr>
        <w:t xml:space="preserve">Using technology products such as Zoom, Skype or Microsoft Teams to communicate with your </w:t>
      </w:r>
      <w:r w:rsidR="00562C15">
        <w:rPr>
          <w:rFonts w:ascii="Arial" w:eastAsia="Arial" w:hAnsi="Arial" w:cs="Arial"/>
          <w:color w:val="404040" w:themeColor="text1" w:themeTint="BF"/>
          <w:sz w:val="24"/>
          <w:szCs w:val="24"/>
        </w:rPr>
        <w:t>customers or employees</w:t>
      </w:r>
      <w:r w:rsidRPr="0095262A">
        <w:rPr>
          <w:rFonts w:ascii="Arial" w:eastAsia="Arial" w:hAnsi="Arial" w:cs="Arial"/>
          <w:color w:val="404040" w:themeColor="text1" w:themeTint="BF"/>
          <w:sz w:val="24"/>
          <w:szCs w:val="24"/>
        </w:rPr>
        <w:t xml:space="preserve">, exchanging the </w:t>
      </w:r>
      <w:proofErr w:type="gramStart"/>
      <w:r w:rsidRPr="0095262A">
        <w:rPr>
          <w:rFonts w:ascii="Arial" w:eastAsia="Arial" w:hAnsi="Arial" w:cs="Arial"/>
          <w:color w:val="404040" w:themeColor="text1" w:themeTint="BF"/>
          <w:sz w:val="24"/>
          <w:szCs w:val="24"/>
        </w:rPr>
        <w:t>face to face</w:t>
      </w:r>
      <w:proofErr w:type="gramEnd"/>
      <w:r w:rsidRPr="0095262A">
        <w:rPr>
          <w:rFonts w:ascii="Arial" w:eastAsia="Arial" w:hAnsi="Arial" w:cs="Arial"/>
          <w:color w:val="404040" w:themeColor="text1" w:themeTint="BF"/>
          <w:sz w:val="24"/>
          <w:szCs w:val="24"/>
        </w:rPr>
        <w:t xml:space="preserve"> experience for a virtual meeting</w:t>
      </w:r>
      <w:r w:rsidR="002A2DA3">
        <w:rPr>
          <w:rFonts w:ascii="Arial" w:eastAsia="Arial" w:hAnsi="Arial" w:cs="Arial"/>
          <w:color w:val="404040" w:themeColor="text1" w:themeTint="BF"/>
          <w:sz w:val="24"/>
          <w:szCs w:val="24"/>
        </w:rPr>
        <w:t xml:space="preserve"> or consultation</w:t>
      </w:r>
      <w:r w:rsidR="00562C15">
        <w:rPr>
          <w:rFonts w:ascii="Arial" w:eastAsia="Arial" w:hAnsi="Arial" w:cs="Arial"/>
          <w:color w:val="404040" w:themeColor="text1" w:themeTint="BF"/>
          <w:sz w:val="24"/>
          <w:szCs w:val="24"/>
        </w:rPr>
        <w:t>,</w:t>
      </w:r>
      <w:r w:rsidRPr="0095262A">
        <w:rPr>
          <w:rFonts w:ascii="Arial" w:eastAsia="Arial" w:hAnsi="Arial" w:cs="Arial"/>
          <w:color w:val="404040" w:themeColor="text1" w:themeTint="BF"/>
          <w:sz w:val="24"/>
          <w:szCs w:val="24"/>
        </w:rPr>
        <w:t xml:space="preserve"> does not automatically mean you have to worry about </w:t>
      </w:r>
      <w:r w:rsidR="00ED72F9">
        <w:rPr>
          <w:rFonts w:ascii="Arial" w:eastAsia="Arial" w:hAnsi="Arial" w:cs="Arial"/>
          <w:color w:val="404040" w:themeColor="text1" w:themeTint="BF"/>
          <w:sz w:val="24"/>
          <w:szCs w:val="24"/>
        </w:rPr>
        <w:t xml:space="preserve">the UK </w:t>
      </w:r>
      <w:r w:rsidRPr="0095262A">
        <w:rPr>
          <w:rFonts w:ascii="Arial" w:eastAsia="Arial" w:hAnsi="Arial" w:cs="Arial"/>
          <w:color w:val="404040" w:themeColor="text1" w:themeTint="BF"/>
          <w:sz w:val="24"/>
          <w:szCs w:val="24"/>
        </w:rPr>
        <w:t>GDPR. Having a</w:t>
      </w:r>
      <w:r w:rsidR="009655F4">
        <w:rPr>
          <w:rFonts w:ascii="Arial" w:eastAsia="Arial" w:hAnsi="Arial" w:cs="Arial"/>
          <w:color w:val="404040" w:themeColor="text1" w:themeTint="BF"/>
          <w:sz w:val="24"/>
          <w:szCs w:val="24"/>
        </w:rPr>
        <w:t xml:space="preserve">n appointment </w:t>
      </w:r>
      <w:r w:rsidRPr="0095262A">
        <w:rPr>
          <w:rFonts w:ascii="Arial" w:eastAsia="Arial" w:hAnsi="Arial" w:cs="Arial"/>
          <w:color w:val="404040" w:themeColor="text1" w:themeTint="BF"/>
          <w:sz w:val="24"/>
          <w:szCs w:val="24"/>
        </w:rPr>
        <w:t xml:space="preserve">or meeting with a </w:t>
      </w:r>
      <w:r w:rsidR="00562C15">
        <w:rPr>
          <w:rFonts w:ascii="Arial" w:eastAsia="Arial" w:hAnsi="Arial" w:cs="Arial"/>
          <w:color w:val="404040" w:themeColor="text1" w:themeTint="BF"/>
          <w:sz w:val="24"/>
          <w:szCs w:val="24"/>
        </w:rPr>
        <w:t>cl</w:t>
      </w:r>
      <w:r w:rsidRPr="0095262A">
        <w:rPr>
          <w:rFonts w:ascii="Arial" w:eastAsia="Arial" w:hAnsi="Arial" w:cs="Arial"/>
          <w:color w:val="404040" w:themeColor="text1" w:themeTint="BF"/>
          <w:sz w:val="24"/>
          <w:szCs w:val="24"/>
        </w:rPr>
        <w:t>ient</w:t>
      </w:r>
      <w:r w:rsidR="00297BBB">
        <w:rPr>
          <w:rFonts w:ascii="Arial" w:eastAsia="Arial" w:hAnsi="Arial" w:cs="Arial"/>
          <w:color w:val="404040" w:themeColor="text1" w:themeTint="BF"/>
          <w:sz w:val="24"/>
          <w:szCs w:val="24"/>
        </w:rPr>
        <w:t xml:space="preserve">, </w:t>
      </w:r>
      <w:proofErr w:type="gramStart"/>
      <w:r w:rsidR="00FC6690">
        <w:rPr>
          <w:rFonts w:ascii="Arial" w:eastAsia="Arial" w:hAnsi="Arial" w:cs="Arial"/>
          <w:color w:val="404040" w:themeColor="text1" w:themeTint="BF"/>
          <w:sz w:val="24"/>
          <w:szCs w:val="24"/>
        </w:rPr>
        <w:t>employee</w:t>
      </w:r>
      <w:proofErr w:type="gramEnd"/>
      <w:r w:rsidR="00FC6690">
        <w:rPr>
          <w:rFonts w:ascii="Arial" w:eastAsia="Arial" w:hAnsi="Arial" w:cs="Arial"/>
          <w:color w:val="404040" w:themeColor="text1" w:themeTint="BF"/>
          <w:sz w:val="24"/>
          <w:szCs w:val="24"/>
        </w:rPr>
        <w:t xml:space="preserve"> </w:t>
      </w:r>
      <w:r w:rsidR="00297BBB">
        <w:rPr>
          <w:rFonts w:ascii="Arial" w:eastAsia="Arial" w:hAnsi="Arial" w:cs="Arial"/>
          <w:color w:val="404040" w:themeColor="text1" w:themeTint="BF"/>
          <w:sz w:val="24"/>
          <w:szCs w:val="24"/>
        </w:rPr>
        <w:t>or a</w:t>
      </w:r>
      <w:r w:rsidR="00C65D77">
        <w:rPr>
          <w:rFonts w:ascii="Arial" w:eastAsia="Arial" w:hAnsi="Arial" w:cs="Arial"/>
          <w:color w:val="404040" w:themeColor="text1" w:themeTint="BF"/>
          <w:sz w:val="24"/>
          <w:szCs w:val="24"/>
        </w:rPr>
        <w:t xml:space="preserve">nother data controller </w:t>
      </w:r>
      <w:r w:rsidRPr="0095262A">
        <w:rPr>
          <w:rFonts w:ascii="Arial" w:eastAsia="Arial" w:hAnsi="Arial" w:cs="Arial"/>
          <w:color w:val="404040" w:themeColor="text1" w:themeTint="BF"/>
          <w:sz w:val="24"/>
          <w:szCs w:val="24"/>
        </w:rPr>
        <w:t xml:space="preserve">in which personal data is disclosed is not in itself data processing. By the same rationale, using various technologies simply as a means of hosting a meeting, does not equate to processing personal data. </w:t>
      </w:r>
    </w:p>
    <w:p w14:paraId="389E11A8" w14:textId="355AA180" w:rsidR="00A704CA" w:rsidRPr="0095262A" w:rsidRDefault="00A704CA" w:rsidP="00A704CA">
      <w:pPr>
        <w:rPr>
          <w:rFonts w:ascii="Arial" w:eastAsia="Arial" w:hAnsi="Arial" w:cs="Arial"/>
          <w:color w:val="404040" w:themeColor="text1" w:themeTint="BF"/>
          <w:sz w:val="24"/>
          <w:szCs w:val="24"/>
        </w:rPr>
      </w:pPr>
      <w:r w:rsidRPr="0095262A">
        <w:rPr>
          <w:rFonts w:ascii="Arial" w:eastAsia="Arial" w:hAnsi="Arial" w:cs="Arial"/>
          <w:color w:val="404040" w:themeColor="text1" w:themeTint="BF"/>
          <w:sz w:val="24"/>
          <w:szCs w:val="24"/>
        </w:rPr>
        <w:t xml:space="preserve">In short, if you have a live conference or meeting via video, this is no different to a phone call or a </w:t>
      </w:r>
      <w:proofErr w:type="gramStart"/>
      <w:r w:rsidRPr="0095262A">
        <w:rPr>
          <w:rFonts w:ascii="Arial" w:eastAsia="Arial" w:hAnsi="Arial" w:cs="Arial"/>
          <w:color w:val="404040" w:themeColor="text1" w:themeTint="BF"/>
          <w:sz w:val="24"/>
          <w:szCs w:val="24"/>
        </w:rPr>
        <w:t>face to face</w:t>
      </w:r>
      <w:proofErr w:type="gramEnd"/>
      <w:r w:rsidRPr="0095262A">
        <w:rPr>
          <w:rFonts w:ascii="Arial" w:eastAsia="Arial" w:hAnsi="Arial" w:cs="Arial"/>
          <w:color w:val="404040" w:themeColor="text1" w:themeTint="BF"/>
          <w:sz w:val="24"/>
          <w:szCs w:val="24"/>
        </w:rPr>
        <w:t xml:space="preserve"> meeting and you should apply the same confidentiality boundaries you usually would.</w:t>
      </w:r>
    </w:p>
    <w:p w14:paraId="23182F4D" w14:textId="042ED409" w:rsidR="00A704CA" w:rsidRPr="0095262A" w:rsidRDefault="00A704CA" w:rsidP="00A704CA">
      <w:pPr>
        <w:rPr>
          <w:rFonts w:ascii="Arial" w:eastAsia="Arial" w:hAnsi="Arial" w:cs="Arial"/>
          <w:color w:val="404040" w:themeColor="text1" w:themeTint="BF"/>
          <w:sz w:val="24"/>
          <w:szCs w:val="24"/>
        </w:rPr>
      </w:pPr>
      <w:r w:rsidRPr="0095262A">
        <w:rPr>
          <w:rFonts w:ascii="Arial" w:eastAsia="Arial" w:hAnsi="Arial" w:cs="Arial"/>
          <w:color w:val="404040" w:themeColor="text1" w:themeTint="BF"/>
          <w:sz w:val="24"/>
          <w:szCs w:val="24"/>
        </w:rPr>
        <w:t xml:space="preserve">However, where you record the personal information in note form, or elect to record the meeting by recording technologies such as video, transcript recording, instant messaging, whiteboards, or the sharing of files in chatrooms or via other share files technologies, such actions </w:t>
      </w:r>
      <w:r w:rsidRPr="0095262A">
        <w:rPr>
          <w:rFonts w:ascii="Arial" w:eastAsia="Arial" w:hAnsi="Arial" w:cs="Arial"/>
          <w:b/>
          <w:bCs/>
          <w:color w:val="404040" w:themeColor="text1" w:themeTint="BF"/>
          <w:sz w:val="24"/>
          <w:szCs w:val="24"/>
        </w:rPr>
        <w:t xml:space="preserve">do </w:t>
      </w:r>
      <w:r w:rsidRPr="0095262A">
        <w:rPr>
          <w:rFonts w:ascii="Arial" w:eastAsia="Arial" w:hAnsi="Arial" w:cs="Arial"/>
          <w:color w:val="404040" w:themeColor="text1" w:themeTint="BF"/>
          <w:sz w:val="24"/>
          <w:szCs w:val="24"/>
        </w:rPr>
        <w:t xml:space="preserve">amount to data processing activity and should trigger additional considerations in relation to your </w:t>
      </w:r>
      <w:r w:rsidR="00BA3009">
        <w:rPr>
          <w:rFonts w:ascii="Arial" w:eastAsia="Arial" w:hAnsi="Arial" w:cs="Arial"/>
          <w:color w:val="404040" w:themeColor="text1" w:themeTint="BF"/>
          <w:sz w:val="24"/>
          <w:szCs w:val="24"/>
        </w:rPr>
        <w:t xml:space="preserve">UK </w:t>
      </w:r>
      <w:r w:rsidRPr="0095262A">
        <w:rPr>
          <w:rFonts w:ascii="Arial" w:eastAsia="Arial" w:hAnsi="Arial" w:cs="Arial"/>
          <w:color w:val="404040" w:themeColor="text1" w:themeTint="BF"/>
          <w:sz w:val="24"/>
          <w:szCs w:val="24"/>
        </w:rPr>
        <w:t>GDPR compliance.</w:t>
      </w:r>
    </w:p>
    <w:p w14:paraId="71DB6B92" w14:textId="77777777" w:rsidR="00A704CA" w:rsidRPr="00C90839" w:rsidRDefault="00A704CA" w:rsidP="00A704CA">
      <w:pPr>
        <w:rPr>
          <w:rFonts w:ascii="Arial" w:hAnsi="Arial" w:cs="Arial"/>
          <w:color w:val="00A8BD"/>
          <w:sz w:val="20"/>
          <w:szCs w:val="20"/>
        </w:rPr>
      </w:pPr>
      <w:r w:rsidRPr="00C90839">
        <w:rPr>
          <w:rFonts w:ascii="Arial" w:eastAsiaTheme="minorEastAsia" w:hAnsi="Arial" w:cs="Arial"/>
          <w:b/>
          <w:bCs/>
          <w:color w:val="00A8BD"/>
          <w:sz w:val="24"/>
          <w:szCs w:val="24"/>
        </w:rPr>
        <w:t>Checklist</w:t>
      </w:r>
    </w:p>
    <w:p w14:paraId="09BAAEA3" w14:textId="77777777" w:rsidR="00A704CA" w:rsidRPr="0095262A" w:rsidRDefault="00A704CA" w:rsidP="00A704CA">
      <w:pPr>
        <w:pStyle w:val="ListParagraph"/>
        <w:numPr>
          <w:ilvl w:val="0"/>
          <w:numId w:val="2"/>
        </w:numPr>
        <w:rPr>
          <w:color w:val="404040" w:themeColor="text1" w:themeTint="BF"/>
          <w:sz w:val="24"/>
          <w:szCs w:val="24"/>
        </w:rPr>
      </w:pPr>
      <w:r w:rsidRPr="0095262A">
        <w:rPr>
          <w:rFonts w:ascii="Arial" w:eastAsia="Arial" w:hAnsi="Arial" w:cs="Arial"/>
          <w:color w:val="404040" w:themeColor="text1" w:themeTint="BF"/>
          <w:sz w:val="24"/>
          <w:szCs w:val="24"/>
        </w:rPr>
        <w:t>Are you processing personal data?</w:t>
      </w:r>
    </w:p>
    <w:p w14:paraId="59CA5A96" w14:textId="77777777" w:rsidR="00A704CA" w:rsidRPr="0095262A" w:rsidRDefault="00A704CA" w:rsidP="00A704CA">
      <w:pPr>
        <w:pStyle w:val="ListParagraph"/>
        <w:numPr>
          <w:ilvl w:val="0"/>
          <w:numId w:val="2"/>
        </w:numPr>
        <w:rPr>
          <w:color w:val="404040" w:themeColor="text1" w:themeTint="BF"/>
          <w:sz w:val="24"/>
          <w:szCs w:val="24"/>
        </w:rPr>
      </w:pPr>
      <w:r w:rsidRPr="0095262A">
        <w:rPr>
          <w:rFonts w:ascii="Arial" w:eastAsia="Arial" w:hAnsi="Arial" w:cs="Arial"/>
          <w:color w:val="404040" w:themeColor="text1" w:themeTint="BF"/>
          <w:sz w:val="24"/>
          <w:szCs w:val="24"/>
        </w:rPr>
        <w:t>If yes, what form does this take? Notes, video recordings etc.?</w:t>
      </w:r>
    </w:p>
    <w:p w14:paraId="43020F3F" w14:textId="77777777" w:rsidR="00A704CA" w:rsidRDefault="00A704CA" w:rsidP="00A704CA">
      <w:pPr>
        <w:rPr>
          <w:rFonts w:eastAsiaTheme="minorEastAsia"/>
          <w:color w:val="333333"/>
        </w:rPr>
      </w:pPr>
    </w:p>
    <w:p w14:paraId="410FCD29" w14:textId="77777777" w:rsidR="00A704CA" w:rsidRDefault="00A704CA" w:rsidP="00A704CA">
      <w:r>
        <w:br w:type="page"/>
      </w:r>
    </w:p>
    <w:p w14:paraId="163E7F9B" w14:textId="77777777" w:rsidR="00A704CA" w:rsidRPr="00CB2CB2" w:rsidRDefault="00A704CA" w:rsidP="00A704CA">
      <w:pPr>
        <w:rPr>
          <w:rFonts w:ascii="Arial" w:eastAsiaTheme="minorEastAsia" w:hAnsi="Arial" w:cs="Arial"/>
          <w:b/>
          <w:bCs/>
          <w:color w:val="0B7984"/>
          <w:sz w:val="24"/>
          <w:szCs w:val="24"/>
        </w:rPr>
      </w:pPr>
    </w:p>
    <w:p w14:paraId="76B20B63" w14:textId="77777777" w:rsidR="00A704CA" w:rsidRPr="00C90839" w:rsidRDefault="00A704CA" w:rsidP="00A704CA">
      <w:pPr>
        <w:pStyle w:val="ListParagraph"/>
        <w:numPr>
          <w:ilvl w:val="0"/>
          <w:numId w:val="3"/>
        </w:numPr>
        <w:rPr>
          <w:rFonts w:ascii="Arial" w:hAnsi="Arial" w:cs="Arial"/>
          <w:b/>
          <w:bCs/>
          <w:color w:val="00A8BD"/>
          <w:sz w:val="24"/>
          <w:szCs w:val="24"/>
        </w:rPr>
      </w:pPr>
      <w:r w:rsidRPr="00C90839">
        <w:rPr>
          <w:rFonts w:ascii="Arial" w:eastAsiaTheme="minorEastAsia" w:hAnsi="Arial" w:cs="Arial"/>
          <w:b/>
          <w:bCs/>
          <w:color w:val="00A8BD"/>
          <w:sz w:val="24"/>
          <w:szCs w:val="24"/>
        </w:rPr>
        <w:t>Are you sharing personal data with third party providers?</w:t>
      </w:r>
    </w:p>
    <w:p w14:paraId="276BCA01" w14:textId="77777777" w:rsidR="00A704CA" w:rsidRPr="00C54A3F" w:rsidRDefault="00A704CA" w:rsidP="00A704CA">
      <w:pPr>
        <w:rPr>
          <w:rFonts w:ascii="Arial" w:eastAsia="Arial" w:hAnsi="Arial" w:cs="Arial"/>
          <w:color w:val="404040" w:themeColor="text1" w:themeTint="BF"/>
          <w:sz w:val="24"/>
          <w:szCs w:val="24"/>
        </w:rPr>
      </w:pPr>
      <w:r w:rsidRPr="00C54A3F">
        <w:rPr>
          <w:rFonts w:ascii="Arial" w:eastAsia="Arial" w:hAnsi="Arial" w:cs="Arial"/>
          <w:color w:val="404040" w:themeColor="text1" w:themeTint="BF"/>
          <w:sz w:val="24"/>
          <w:szCs w:val="24"/>
        </w:rPr>
        <w:t xml:space="preserve">Where you and others use </w:t>
      </w:r>
      <w:proofErr w:type="gramStart"/>
      <w:r w:rsidRPr="00C54A3F">
        <w:rPr>
          <w:rFonts w:ascii="Arial" w:eastAsia="Arial" w:hAnsi="Arial" w:cs="Arial"/>
          <w:color w:val="404040" w:themeColor="text1" w:themeTint="BF"/>
          <w:sz w:val="24"/>
          <w:szCs w:val="24"/>
        </w:rPr>
        <w:t>apps</w:t>
      </w:r>
      <w:proofErr w:type="gramEnd"/>
      <w:r w:rsidRPr="00C54A3F">
        <w:rPr>
          <w:rFonts w:ascii="Arial" w:eastAsia="Arial" w:hAnsi="Arial" w:cs="Arial"/>
          <w:color w:val="404040" w:themeColor="text1" w:themeTint="BF"/>
          <w:sz w:val="24"/>
          <w:szCs w:val="24"/>
        </w:rPr>
        <w:t xml:space="preserve"> such as Zoom and Skype, personal data pertaining </w:t>
      </w:r>
      <w:r w:rsidRPr="00C54A3F">
        <w:rPr>
          <w:rFonts w:ascii="Arial" w:eastAsia="Arial" w:hAnsi="Arial" w:cs="Arial"/>
          <w:b/>
          <w:bCs/>
          <w:color w:val="404040" w:themeColor="text1" w:themeTint="BF"/>
          <w:sz w:val="24"/>
          <w:szCs w:val="24"/>
        </w:rPr>
        <w:t xml:space="preserve">to you and other users, </w:t>
      </w:r>
      <w:r w:rsidRPr="00C54A3F">
        <w:rPr>
          <w:rFonts w:ascii="Arial" w:eastAsia="Arial" w:hAnsi="Arial" w:cs="Arial"/>
          <w:color w:val="404040" w:themeColor="text1" w:themeTint="BF"/>
          <w:sz w:val="24"/>
          <w:szCs w:val="24"/>
        </w:rPr>
        <w:t>such as your IP address, location data, and device information, will likely be shared with the third-party provider. These third-party providers may potentially share this information with other parties in turn. You should therefore carefully review the privacy policy of the provider to ascertain if your data is shared with other third parties.</w:t>
      </w:r>
    </w:p>
    <w:p w14:paraId="6D3157B6" w14:textId="2CC086EB" w:rsidR="00A704CA" w:rsidRPr="00C54A3F" w:rsidRDefault="00A704CA" w:rsidP="00A704CA">
      <w:pPr>
        <w:rPr>
          <w:rFonts w:ascii="Arial" w:eastAsia="Arial" w:hAnsi="Arial" w:cs="Arial"/>
          <w:color w:val="404040" w:themeColor="text1" w:themeTint="BF"/>
          <w:sz w:val="24"/>
          <w:szCs w:val="24"/>
        </w:rPr>
      </w:pPr>
      <w:r w:rsidRPr="00C54A3F">
        <w:rPr>
          <w:rFonts w:ascii="Arial" w:eastAsia="Arial" w:hAnsi="Arial" w:cs="Arial"/>
          <w:color w:val="404040" w:themeColor="text1" w:themeTint="BF"/>
          <w:sz w:val="24"/>
          <w:szCs w:val="24"/>
        </w:rPr>
        <w:t>Where you elect to record the call either by video or transcript or sound recording, or use cloud-based technologies to store data, you are a d</w:t>
      </w:r>
      <w:r w:rsidRPr="00C54A3F">
        <w:rPr>
          <w:rFonts w:ascii="Arial" w:eastAsia="Arial" w:hAnsi="Arial" w:cs="Arial"/>
          <w:b/>
          <w:bCs/>
          <w:color w:val="404040" w:themeColor="text1" w:themeTint="BF"/>
          <w:sz w:val="24"/>
          <w:szCs w:val="24"/>
        </w:rPr>
        <w:t>ata controller</w:t>
      </w:r>
      <w:r w:rsidRPr="00C54A3F">
        <w:rPr>
          <w:rFonts w:ascii="Arial" w:eastAsia="Arial" w:hAnsi="Arial" w:cs="Arial"/>
          <w:color w:val="404040" w:themeColor="text1" w:themeTint="BF"/>
          <w:sz w:val="24"/>
          <w:szCs w:val="24"/>
        </w:rPr>
        <w:t xml:space="preserve"> sharing </w:t>
      </w:r>
      <w:r w:rsidR="00966B51">
        <w:rPr>
          <w:rFonts w:ascii="Arial" w:eastAsia="Arial" w:hAnsi="Arial" w:cs="Arial"/>
          <w:color w:val="404040" w:themeColor="text1" w:themeTint="BF"/>
          <w:sz w:val="24"/>
          <w:szCs w:val="24"/>
        </w:rPr>
        <w:t>client or employee</w:t>
      </w:r>
      <w:r w:rsidR="008D4256">
        <w:rPr>
          <w:rFonts w:ascii="Arial" w:eastAsia="Arial" w:hAnsi="Arial" w:cs="Arial"/>
          <w:color w:val="404040" w:themeColor="text1" w:themeTint="BF"/>
          <w:sz w:val="24"/>
          <w:szCs w:val="24"/>
        </w:rPr>
        <w:t xml:space="preserve"> </w:t>
      </w:r>
      <w:r w:rsidRPr="00C54A3F">
        <w:rPr>
          <w:rFonts w:ascii="Arial" w:eastAsia="Arial" w:hAnsi="Arial" w:cs="Arial"/>
          <w:b/>
          <w:bCs/>
          <w:color w:val="404040" w:themeColor="text1" w:themeTint="BF"/>
          <w:sz w:val="24"/>
          <w:szCs w:val="24"/>
        </w:rPr>
        <w:t xml:space="preserve">data </w:t>
      </w:r>
      <w:r w:rsidRPr="00C54A3F">
        <w:rPr>
          <w:rFonts w:ascii="Arial" w:eastAsia="Arial" w:hAnsi="Arial" w:cs="Arial"/>
          <w:color w:val="404040" w:themeColor="text1" w:themeTint="BF"/>
          <w:sz w:val="24"/>
          <w:szCs w:val="24"/>
        </w:rPr>
        <w:t xml:space="preserve">with Data Processors and </w:t>
      </w:r>
      <w:r w:rsidR="00BA3009">
        <w:rPr>
          <w:rFonts w:ascii="Arial" w:eastAsia="Arial" w:hAnsi="Arial" w:cs="Arial"/>
          <w:color w:val="404040" w:themeColor="text1" w:themeTint="BF"/>
          <w:sz w:val="24"/>
          <w:szCs w:val="24"/>
        </w:rPr>
        <w:t xml:space="preserve">the UK </w:t>
      </w:r>
      <w:r w:rsidRPr="00C54A3F">
        <w:rPr>
          <w:rFonts w:ascii="Arial" w:eastAsia="Arial" w:hAnsi="Arial" w:cs="Arial"/>
          <w:color w:val="404040" w:themeColor="text1" w:themeTint="BF"/>
          <w:sz w:val="24"/>
          <w:szCs w:val="24"/>
        </w:rPr>
        <w:t>GDPR requires that you enter into data processing agreements with these parties, as you do with other suppliers you work with.</w:t>
      </w:r>
    </w:p>
    <w:p w14:paraId="18FEC8AC" w14:textId="77777777" w:rsidR="00A704CA" w:rsidRPr="00C54A3F" w:rsidRDefault="00A704CA" w:rsidP="00A704CA">
      <w:pPr>
        <w:rPr>
          <w:rFonts w:ascii="Arial" w:eastAsia="Arial" w:hAnsi="Arial" w:cs="Arial"/>
          <w:color w:val="404040" w:themeColor="text1" w:themeTint="BF"/>
          <w:sz w:val="24"/>
          <w:szCs w:val="24"/>
        </w:rPr>
      </w:pPr>
      <w:r w:rsidRPr="00C54A3F">
        <w:rPr>
          <w:rFonts w:ascii="Arial" w:eastAsia="Arial" w:hAnsi="Arial" w:cs="Arial"/>
          <w:color w:val="404040" w:themeColor="text1" w:themeTint="BF"/>
          <w:sz w:val="24"/>
          <w:szCs w:val="24"/>
        </w:rPr>
        <w:t xml:space="preserve">Global technology companies will not enter into bespoke data sharing agreements drafted by data controllers. Where you decide to use a certain app, you should check their website for a copy of their data processing agreement or request a copy. </w:t>
      </w:r>
    </w:p>
    <w:p w14:paraId="0165232A" w14:textId="77777777" w:rsidR="00A704CA" w:rsidRDefault="00A704CA" w:rsidP="00A704CA">
      <w:pPr>
        <w:rPr>
          <w:rFonts w:ascii="Arial" w:eastAsia="Arial" w:hAnsi="Arial" w:cs="Arial"/>
          <w:color w:val="7F7F7F" w:themeColor="text1" w:themeTint="80"/>
          <w:sz w:val="24"/>
          <w:szCs w:val="24"/>
        </w:rPr>
      </w:pPr>
      <w:r w:rsidRPr="00C54A3F">
        <w:rPr>
          <w:rFonts w:ascii="Arial" w:eastAsia="Arial" w:hAnsi="Arial" w:cs="Arial"/>
          <w:color w:val="404040" w:themeColor="text1" w:themeTint="BF"/>
          <w:sz w:val="24"/>
          <w:szCs w:val="24"/>
        </w:rPr>
        <w:t xml:space="preserve">Zoom, for example, publish their version of the data processing agreement for acceptance by their users </w:t>
      </w:r>
      <w:hyperlink r:id="rId10">
        <w:r w:rsidRPr="771BD69A">
          <w:rPr>
            <w:rStyle w:val="Hyperlink"/>
            <w:rFonts w:ascii="Arial" w:eastAsia="Arial" w:hAnsi="Arial" w:cs="Arial"/>
            <w:color w:val="00B0F0"/>
            <w:sz w:val="24"/>
            <w:szCs w:val="24"/>
          </w:rPr>
          <w:t>here.</w:t>
        </w:r>
      </w:hyperlink>
    </w:p>
    <w:p w14:paraId="2002A9F9" w14:textId="77777777" w:rsidR="00A704CA" w:rsidRPr="00A40C5A" w:rsidRDefault="00A704CA" w:rsidP="00A704CA">
      <w:pPr>
        <w:jc w:val="center"/>
        <w:rPr>
          <w:rFonts w:ascii="Arial" w:eastAsiaTheme="minorEastAsia" w:hAnsi="Arial" w:cs="Arial"/>
          <w:color w:val="FF0000"/>
        </w:rPr>
      </w:pPr>
      <w:r w:rsidRPr="00A40C5A">
        <w:rPr>
          <w:rFonts w:ascii="Arial" w:eastAsiaTheme="minorEastAsia" w:hAnsi="Arial" w:cs="Arial"/>
          <w:color w:val="FF0000"/>
        </w:rPr>
        <w:t>Ensure that you have a data sharing agreement in place with all your data processors.</w:t>
      </w:r>
    </w:p>
    <w:p w14:paraId="213F7347" w14:textId="77777777" w:rsidR="00A704CA" w:rsidRDefault="00A704CA" w:rsidP="00A704CA">
      <w:pPr>
        <w:jc w:val="center"/>
        <w:rPr>
          <w:rFonts w:eastAsiaTheme="minorEastAsia"/>
          <w:color w:val="FF0000"/>
        </w:rPr>
      </w:pPr>
    </w:p>
    <w:p w14:paraId="1A362427" w14:textId="77777777" w:rsidR="00A704CA" w:rsidRPr="00C90839" w:rsidRDefault="00A704CA" w:rsidP="00A704CA">
      <w:pPr>
        <w:rPr>
          <w:rFonts w:ascii="Arial" w:hAnsi="Arial" w:cs="Arial"/>
          <w:color w:val="00A8BD"/>
          <w:sz w:val="20"/>
          <w:szCs w:val="20"/>
        </w:rPr>
      </w:pPr>
      <w:r w:rsidRPr="00C90839">
        <w:rPr>
          <w:rFonts w:ascii="Arial" w:eastAsiaTheme="minorEastAsia" w:hAnsi="Arial" w:cs="Arial"/>
          <w:b/>
          <w:bCs/>
          <w:color w:val="00A8BD"/>
          <w:sz w:val="24"/>
          <w:szCs w:val="24"/>
        </w:rPr>
        <w:t>Checklist</w:t>
      </w:r>
    </w:p>
    <w:p w14:paraId="2A15B496" w14:textId="77777777" w:rsidR="00A704CA" w:rsidRPr="00C54A3F" w:rsidRDefault="00A704CA" w:rsidP="00A704CA">
      <w:pPr>
        <w:pStyle w:val="ListParagraph"/>
        <w:numPr>
          <w:ilvl w:val="0"/>
          <w:numId w:val="2"/>
        </w:numPr>
        <w:spacing w:after="0"/>
        <w:rPr>
          <w:color w:val="404040" w:themeColor="text1" w:themeTint="BF"/>
          <w:sz w:val="24"/>
          <w:szCs w:val="24"/>
        </w:rPr>
      </w:pPr>
      <w:r w:rsidRPr="00C54A3F">
        <w:rPr>
          <w:rFonts w:ascii="Arial" w:eastAsia="Arial" w:hAnsi="Arial" w:cs="Arial"/>
          <w:color w:val="404040" w:themeColor="text1" w:themeTint="BF"/>
          <w:sz w:val="24"/>
          <w:szCs w:val="24"/>
        </w:rPr>
        <w:t>Have you checked all privacy settings in the technology product?</w:t>
      </w:r>
    </w:p>
    <w:p w14:paraId="1DBDBA78" w14:textId="6C04B8F6" w:rsidR="00A704CA" w:rsidRPr="00C54A3F" w:rsidRDefault="00A704CA" w:rsidP="00A704CA">
      <w:pPr>
        <w:pStyle w:val="ListParagraph"/>
        <w:numPr>
          <w:ilvl w:val="0"/>
          <w:numId w:val="2"/>
        </w:numPr>
        <w:spacing w:after="0"/>
        <w:rPr>
          <w:color w:val="404040" w:themeColor="text1" w:themeTint="BF"/>
          <w:sz w:val="24"/>
          <w:szCs w:val="24"/>
        </w:rPr>
      </w:pPr>
      <w:r w:rsidRPr="00C54A3F">
        <w:rPr>
          <w:rFonts w:ascii="Arial" w:eastAsia="Arial" w:hAnsi="Arial" w:cs="Arial"/>
          <w:color w:val="404040" w:themeColor="text1" w:themeTint="BF"/>
          <w:sz w:val="24"/>
          <w:szCs w:val="24"/>
        </w:rPr>
        <w:t>Have you located and reviewed the Data Sharing Agreement offered by the tech company?</w:t>
      </w:r>
    </w:p>
    <w:p w14:paraId="12A752DE" w14:textId="77777777" w:rsidR="00A704CA" w:rsidRPr="00C54A3F" w:rsidRDefault="00A704CA" w:rsidP="00A704CA">
      <w:pPr>
        <w:pStyle w:val="ListParagraph"/>
        <w:numPr>
          <w:ilvl w:val="0"/>
          <w:numId w:val="2"/>
        </w:numPr>
        <w:spacing w:after="0"/>
        <w:rPr>
          <w:color w:val="404040" w:themeColor="text1" w:themeTint="BF"/>
          <w:sz w:val="24"/>
          <w:szCs w:val="24"/>
        </w:rPr>
      </w:pPr>
      <w:r w:rsidRPr="00C54A3F">
        <w:rPr>
          <w:rFonts w:ascii="Arial" w:eastAsia="Arial" w:hAnsi="Arial" w:cs="Arial"/>
          <w:color w:val="404040" w:themeColor="text1" w:themeTint="BF"/>
          <w:sz w:val="24"/>
          <w:szCs w:val="24"/>
        </w:rPr>
        <w:t>Does the data sharing agreement meet your requirements?</w:t>
      </w:r>
    </w:p>
    <w:p w14:paraId="3822D27F" w14:textId="2ABB079E" w:rsidR="00A704CA" w:rsidRPr="00C54A3F" w:rsidRDefault="00A704CA" w:rsidP="00A704CA">
      <w:pPr>
        <w:pStyle w:val="ListParagraph"/>
        <w:numPr>
          <w:ilvl w:val="0"/>
          <w:numId w:val="2"/>
        </w:numPr>
        <w:rPr>
          <w:color w:val="404040" w:themeColor="text1" w:themeTint="BF"/>
          <w:sz w:val="24"/>
          <w:szCs w:val="24"/>
        </w:rPr>
      </w:pPr>
      <w:r w:rsidRPr="00C54A3F">
        <w:rPr>
          <w:rFonts w:ascii="Arial" w:eastAsia="Arial" w:hAnsi="Arial" w:cs="Arial"/>
          <w:color w:val="404040" w:themeColor="text1" w:themeTint="BF"/>
          <w:sz w:val="24"/>
          <w:szCs w:val="24"/>
        </w:rPr>
        <w:t xml:space="preserve">Is your data, or that of your </w:t>
      </w:r>
      <w:r w:rsidR="00400ECE">
        <w:rPr>
          <w:rFonts w:ascii="Arial" w:eastAsia="Arial" w:hAnsi="Arial" w:cs="Arial"/>
          <w:color w:val="404040" w:themeColor="text1" w:themeTint="BF"/>
          <w:sz w:val="24"/>
          <w:szCs w:val="24"/>
        </w:rPr>
        <w:t>cl</w:t>
      </w:r>
      <w:r w:rsidR="00A40C5A">
        <w:rPr>
          <w:rFonts w:ascii="Arial" w:eastAsia="Arial" w:hAnsi="Arial" w:cs="Arial"/>
          <w:color w:val="404040" w:themeColor="text1" w:themeTint="BF"/>
          <w:sz w:val="24"/>
          <w:szCs w:val="24"/>
        </w:rPr>
        <w:t>ient/employees</w:t>
      </w:r>
      <w:r w:rsidRPr="00C54A3F">
        <w:rPr>
          <w:rFonts w:ascii="Arial" w:eastAsia="Arial" w:hAnsi="Arial" w:cs="Arial"/>
          <w:color w:val="404040" w:themeColor="text1" w:themeTint="BF"/>
          <w:sz w:val="24"/>
          <w:szCs w:val="24"/>
        </w:rPr>
        <w:t xml:space="preserve"> shared with any other 3</w:t>
      </w:r>
      <w:r w:rsidRPr="00C54A3F">
        <w:rPr>
          <w:rFonts w:ascii="Arial" w:eastAsia="Arial" w:hAnsi="Arial" w:cs="Arial"/>
          <w:color w:val="404040" w:themeColor="text1" w:themeTint="BF"/>
          <w:sz w:val="24"/>
          <w:szCs w:val="24"/>
          <w:vertAlign w:val="superscript"/>
        </w:rPr>
        <w:t>rd</w:t>
      </w:r>
      <w:r w:rsidRPr="00C54A3F">
        <w:rPr>
          <w:rFonts w:ascii="Arial" w:eastAsia="Arial" w:hAnsi="Arial" w:cs="Arial"/>
          <w:color w:val="404040" w:themeColor="text1" w:themeTint="BF"/>
          <w:sz w:val="24"/>
          <w:szCs w:val="24"/>
        </w:rPr>
        <w:t xml:space="preserve"> party by the tech company?</w:t>
      </w:r>
    </w:p>
    <w:p w14:paraId="2AF22B0A" w14:textId="77777777" w:rsidR="00A704CA" w:rsidRDefault="00A704CA" w:rsidP="00A704CA">
      <w:pPr>
        <w:jc w:val="center"/>
        <w:rPr>
          <w:rFonts w:eastAsiaTheme="minorEastAsia"/>
          <w:color w:val="FF0000"/>
        </w:rPr>
      </w:pPr>
    </w:p>
    <w:p w14:paraId="2769F926" w14:textId="77777777" w:rsidR="00A704CA" w:rsidRDefault="00A704CA" w:rsidP="00A704CA">
      <w:r>
        <w:br w:type="page"/>
      </w:r>
    </w:p>
    <w:p w14:paraId="243AB1E5" w14:textId="77777777" w:rsidR="00A704CA" w:rsidRDefault="00A704CA" w:rsidP="00A704CA">
      <w:pPr>
        <w:rPr>
          <w:rFonts w:eastAsiaTheme="minorEastAsia"/>
          <w:color w:val="333333"/>
        </w:rPr>
      </w:pPr>
    </w:p>
    <w:p w14:paraId="7AC76FC9" w14:textId="77777777" w:rsidR="00A704CA" w:rsidRPr="00C90839" w:rsidRDefault="00A704CA" w:rsidP="00A704CA">
      <w:pPr>
        <w:pStyle w:val="ListParagraph"/>
        <w:numPr>
          <w:ilvl w:val="0"/>
          <w:numId w:val="3"/>
        </w:numPr>
        <w:rPr>
          <w:rFonts w:ascii="Arial" w:hAnsi="Arial" w:cs="Arial"/>
          <w:b/>
          <w:bCs/>
          <w:color w:val="00A8BD"/>
          <w:sz w:val="24"/>
          <w:szCs w:val="24"/>
        </w:rPr>
      </w:pPr>
      <w:r w:rsidRPr="00C90839">
        <w:rPr>
          <w:rFonts w:ascii="Arial" w:eastAsiaTheme="minorEastAsia" w:hAnsi="Arial" w:cs="Arial"/>
          <w:b/>
          <w:bCs/>
          <w:color w:val="00A8BD"/>
          <w:sz w:val="24"/>
          <w:szCs w:val="24"/>
        </w:rPr>
        <w:t>Where in the world do these third-party technology companies store data?</w:t>
      </w:r>
    </w:p>
    <w:p w14:paraId="50186ACE" w14:textId="57FA2801" w:rsidR="00A704CA" w:rsidRPr="00FE05A9" w:rsidRDefault="00A704CA" w:rsidP="00A704CA">
      <w:pPr>
        <w:rPr>
          <w:rFonts w:ascii="Arial" w:eastAsia="Arial" w:hAnsi="Arial" w:cs="Arial"/>
          <w:color w:val="404040" w:themeColor="text1" w:themeTint="BF"/>
          <w:sz w:val="24"/>
          <w:szCs w:val="24"/>
        </w:rPr>
      </w:pPr>
      <w:r w:rsidRPr="00FE05A9">
        <w:rPr>
          <w:rFonts w:ascii="Arial" w:eastAsia="Arial" w:hAnsi="Arial" w:cs="Arial"/>
          <w:b/>
          <w:bCs/>
          <w:color w:val="404040" w:themeColor="text1" w:themeTint="BF"/>
          <w:sz w:val="24"/>
          <w:szCs w:val="24"/>
        </w:rPr>
        <w:t xml:space="preserve">Under </w:t>
      </w:r>
      <w:r w:rsidR="00586903">
        <w:rPr>
          <w:rFonts w:ascii="Arial" w:eastAsia="Arial" w:hAnsi="Arial" w:cs="Arial"/>
          <w:b/>
          <w:bCs/>
          <w:color w:val="404040" w:themeColor="text1" w:themeTint="BF"/>
          <w:sz w:val="24"/>
          <w:szCs w:val="24"/>
        </w:rPr>
        <w:t xml:space="preserve">the UK </w:t>
      </w:r>
      <w:r w:rsidRPr="00FE05A9">
        <w:rPr>
          <w:rFonts w:ascii="Arial" w:eastAsia="Arial" w:hAnsi="Arial" w:cs="Arial"/>
          <w:b/>
          <w:bCs/>
          <w:color w:val="404040" w:themeColor="text1" w:themeTint="BF"/>
          <w:sz w:val="24"/>
          <w:szCs w:val="24"/>
        </w:rPr>
        <w:t xml:space="preserve">GDPR, </w:t>
      </w:r>
      <w:r w:rsidRPr="00FE05A9">
        <w:rPr>
          <w:rFonts w:ascii="Arial" w:eastAsia="Arial" w:hAnsi="Arial" w:cs="Arial"/>
          <w:color w:val="404040" w:themeColor="text1" w:themeTint="BF"/>
          <w:sz w:val="24"/>
          <w:szCs w:val="24"/>
        </w:rPr>
        <w:t xml:space="preserve">you may only transfer personal data to a third country or an international organisation outside of the </w:t>
      </w:r>
      <w:r w:rsidR="00586903">
        <w:rPr>
          <w:rFonts w:ascii="Arial" w:eastAsia="Arial" w:hAnsi="Arial" w:cs="Arial"/>
          <w:color w:val="404040" w:themeColor="text1" w:themeTint="BF"/>
          <w:sz w:val="24"/>
          <w:szCs w:val="24"/>
        </w:rPr>
        <w:t>UK</w:t>
      </w:r>
      <w:r w:rsidRPr="00FE05A9">
        <w:rPr>
          <w:rFonts w:ascii="Arial" w:eastAsia="Arial" w:hAnsi="Arial" w:cs="Arial"/>
          <w:color w:val="404040" w:themeColor="text1" w:themeTint="BF"/>
          <w:sz w:val="24"/>
          <w:szCs w:val="24"/>
        </w:rPr>
        <w:t xml:space="preserve"> where there are appropriate safeguards in place, or a relevant exemption applies. Storage of your data is an international data transfer where data centres are located outside the </w:t>
      </w:r>
      <w:r w:rsidR="00586903">
        <w:rPr>
          <w:rFonts w:ascii="Arial" w:eastAsia="Arial" w:hAnsi="Arial" w:cs="Arial"/>
          <w:color w:val="404040" w:themeColor="text1" w:themeTint="BF"/>
          <w:sz w:val="24"/>
          <w:szCs w:val="24"/>
        </w:rPr>
        <w:t>UK</w:t>
      </w:r>
      <w:r w:rsidRPr="00FE05A9">
        <w:rPr>
          <w:rFonts w:ascii="Arial" w:eastAsia="Arial" w:hAnsi="Arial" w:cs="Arial"/>
          <w:color w:val="404040" w:themeColor="text1" w:themeTint="BF"/>
          <w:sz w:val="24"/>
          <w:szCs w:val="24"/>
        </w:rPr>
        <w:t>. Consider the following steps:</w:t>
      </w:r>
    </w:p>
    <w:p w14:paraId="53C6332E" w14:textId="77777777" w:rsidR="00A704CA" w:rsidRPr="00FE05A9" w:rsidRDefault="00A704CA" w:rsidP="00A704CA">
      <w:pPr>
        <w:pStyle w:val="ListParagraph"/>
        <w:numPr>
          <w:ilvl w:val="0"/>
          <w:numId w:val="1"/>
        </w:numPr>
        <w:rPr>
          <w:color w:val="404040" w:themeColor="text1" w:themeTint="BF"/>
          <w:sz w:val="24"/>
          <w:szCs w:val="24"/>
        </w:rPr>
      </w:pPr>
      <w:r w:rsidRPr="00FE05A9">
        <w:rPr>
          <w:rFonts w:ascii="Arial" w:eastAsia="Arial" w:hAnsi="Arial" w:cs="Arial"/>
          <w:color w:val="404040" w:themeColor="text1" w:themeTint="BF"/>
          <w:sz w:val="24"/>
          <w:szCs w:val="24"/>
        </w:rPr>
        <w:t xml:space="preserve">Verify where, geographically, your data will be stored – check the privacy statement or research the company. You can always check directly with the organisation prior to sharing data and record the </w:t>
      </w:r>
      <w:proofErr w:type="gramStart"/>
      <w:r w:rsidRPr="00FE05A9">
        <w:rPr>
          <w:rFonts w:ascii="Arial" w:eastAsia="Arial" w:hAnsi="Arial" w:cs="Arial"/>
          <w:color w:val="404040" w:themeColor="text1" w:themeTint="BF"/>
          <w:sz w:val="24"/>
          <w:szCs w:val="24"/>
        </w:rPr>
        <w:t>response;</w:t>
      </w:r>
      <w:proofErr w:type="gramEnd"/>
    </w:p>
    <w:p w14:paraId="75A65D73" w14:textId="750100AC" w:rsidR="00A704CA" w:rsidRPr="00FE05A9" w:rsidRDefault="00A704CA" w:rsidP="00A704CA">
      <w:pPr>
        <w:pStyle w:val="ListParagraph"/>
        <w:numPr>
          <w:ilvl w:val="0"/>
          <w:numId w:val="1"/>
        </w:numPr>
        <w:rPr>
          <w:color w:val="404040" w:themeColor="text1" w:themeTint="BF"/>
          <w:sz w:val="24"/>
          <w:szCs w:val="24"/>
        </w:rPr>
      </w:pPr>
      <w:r w:rsidRPr="00FE05A9">
        <w:rPr>
          <w:rFonts w:ascii="Arial" w:eastAsia="Arial" w:hAnsi="Arial" w:cs="Arial"/>
          <w:color w:val="404040" w:themeColor="text1" w:themeTint="BF"/>
          <w:sz w:val="24"/>
          <w:szCs w:val="24"/>
        </w:rPr>
        <w:t xml:space="preserve">If the data centre is located outside the </w:t>
      </w:r>
      <w:r w:rsidR="00586903">
        <w:rPr>
          <w:rFonts w:ascii="Arial" w:eastAsia="Arial" w:hAnsi="Arial" w:cs="Arial"/>
          <w:color w:val="404040" w:themeColor="text1" w:themeTint="BF"/>
          <w:sz w:val="24"/>
          <w:szCs w:val="24"/>
        </w:rPr>
        <w:t>UK</w:t>
      </w:r>
      <w:r w:rsidRPr="00FE05A9">
        <w:rPr>
          <w:rFonts w:ascii="Arial" w:eastAsia="Arial" w:hAnsi="Arial" w:cs="Arial"/>
          <w:color w:val="404040" w:themeColor="text1" w:themeTint="BF"/>
          <w:sz w:val="24"/>
          <w:szCs w:val="24"/>
        </w:rPr>
        <w:t xml:space="preserve">, you will need to check if that third country is on the adequacy list. That is countries outside the </w:t>
      </w:r>
      <w:r w:rsidR="00586903">
        <w:rPr>
          <w:rFonts w:ascii="Arial" w:eastAsia="Arial" w:hAnsi="Arial" w:cs="Arial"/>
          <w:color w:val="404040" w:themeColor="text1" w:themeTint="BF"/>
          <w:sz w:val="24"/>
          <w:szCs w:val="24"/>
        </w:rPr>
        <w:t>UK</w:t>
      </w:r>
      <w:r w:rsidRPr="00FE05A9">
        <w:rPr>
          <w:rFonts w:ascii="Arial" w:eastAsia="Arial" w:hAnsi="Arial" w:cs="Arial"/>
          <w:color w:val="404040" w:themeColor="text1" w:themeTint="BF"/>
          <w:sz w:val="24"/>
          <w:szCs w:val="24"/>
        </w:rPr>
        <w:t xml:space="preserve"> that are considered to have adequate data protection regulations. </w:t>
      </w:r>
    </w:p>
    <w:p w14:paraId="0A5BFAA5" w14:textId="3280163E" w:rsidR="00A704CA" w:rsidRPr="00FE05A9" w:rsidRDefault="00A704CA" w:rsidP="00A704CA">
      <w:pPr>
        <w:pStyle w:val="ListParagraph"/>
        <w:numPr>
          <w:ilvl w:val="0"/>
          <w:numId w:val="1"/>
        </w:numPr>
        <w:rPr>
          <w:color w:val="404040" w:themeColor="text1" w:themeTint="BF"/>
          <w:sz w:val="24"/>
          <w:szCs w:val="24"/>
        </w:rPr>
      </w:pPr>
      <w:r w:rsidRPr="00FE05A9">
        <w:rPr>
          <w:rFonts w:ascii="Arial" w:eastAsia="Arial" w:hAnsi="Arial" w:cs="Arial"/>
          <w:color w:val="404040" w:themeColor="text1" w:themeTint="BF"/>
          <w:sz w:val="24"/>
          <w:szCs w:val="24"/>
        </w:rPr>
        <w:t xml:space="preserve">In relation to companies or data centres located in the US, </w:t>
      </w:r>
      <w:r w:rsidR="00CE1710">
        <w:rPr>
          <w:rFonts w:ascii="Arial" w:eastAsia="Arial" w:hAnsi="Arial" w:cs="Arial"/>
          <w:color w:val="404040" w:themeColor="text1" w:themeTint="BF"/>
          <w:sz w:val="24"/>
          <w:szCs w:val="24"/>
        </w:rPr>
        <w:t xml:space="preserve">as the US Privacy Shield is no longer valid </w:t>
      </w:r>
      <w:r w:rsidRPr="00FE05A9">
        <w:rPr>
          <w:rFonts w:ascii="Arial" w:eastAsia="Arial" w:hAnsi="Arial" w:cs="Arial"/>
          <w:color w:val="404040" w:themeColor="text1" w:themeTint="BF"/>
          <w:sz w:val="24"/>
          <w:szCs w:val="24"/>
        </w:rPr>
        <w:t xml:space="preserve">you will need to </w:t>
      </w:r>
      <w:r w:rsidR="00CE1710">
        <w:rPr>
          <w:rFonts w:ascii="Arial" w:eastAsia="Arial" w:hAnsi="Arial" w:cs="Arial"/>
          <w:color w:val="404040" w:themeColor="text1" w:themeTint="BF"/>
          <w:sz w:val="24"/>
          <w:szCs w:val="24"/>
        </w:rPr>
        <w:t>source additional safeguarding measures where you have relied upon</w:t>
      </w:r>
      <w:r w:rsidR="00F96E88">
        <w:rPr>
          <w:rFonts w:ascii="Arial" w:eastAsia="Arial" w:hAnsi="Arial" w:cs="Arial"/>
          <w:color w:val="404040" w:themeColor="text1" w:themeTint="BF"/>
          <w:sz w:val="24"/>
          <w:szCs w:val="24"/>
        </w:rPr>
        <w:t xml:space="preserve"> the Privacy Shield historically.</w:t>
      </w:r>
    </w:p>
    <w:p w14:paraId="05AB34C8" w14:textId="76E20630" w:rsidR="00A704CA" w:rsidRPr="00FE05A9" w:rsidRDefault="00A704CA" w:rsidP="00A704CA">
      <w:pPr>
        <w:ind w:left="720"/>
        <w:rPr>
          <w:rFonts w:ascii="Arial" w:eastAsia="Arial" w:hAnsi="Arial" w:cs="Arial"/>
          <w:color w:val="404040" w:themeColor="text1" w:themeTint="BF"/>
          <w:sz w:val="24"/>
          <w:szCs w:val="24"/>
        </w:rPr>
      </w:pPr>
      <w:proofErr w:type="gramStart"/>
      <w:r w:rsidRPr="00FE05A9">
        <w:rPr>
          <w:rFonts w:ascii="Arial" w:eastAsia="Arial" w:hAnsi="Arial" w:cs="Arial"/>
          <w:color w:val="404040" w:themeColor="text1" w:themeTint="BF"/>
          <w:sz w:val="24"/>
          <w:szCs w:val="24"/>
        </w:rPr>
        <w:t>and;</w:t>
      </w:r>
      <w:proofErr w:type="gramEnd"/>
    </w:p>
    <w:p w14:paraId="14148FE9" w14:textId="046D1648" w:rsidR="00A704CA" w:rsidRPr="00FE05A9" w:rsidRDefault="00A704CA" w:rsidP="00A704CA">
      <w:pPr>
        <w:pStyle w:val="ListParagraph"/>
        <w:numPr>
          <w:ilvl w:val="0"/>
          <w:numId w:val="1"/>
        </w:numPr>
        <w:rPr>
          <w:color w:val="404040" w:themeColor="text1" w:themeTint="BF"/>
          <w:sz w:val="24"/>
          <w:szCs w:val="24"/>
        </w:rPr>
      </w:pPr>
      <w:r w:rsidRPr="00FE05A9">
        <w:rPr>
          <w:rFonts w:ascii="Arial" w:eastAsia="Arial" w:hAnsi="Arial" w:cs="Arial"/>
          <w:color w:val="404040" w:themeColor="text1" w:themeTint="BF"/>
          <w:sz w:val="24"/>
          <w:szCs w:val="24"/>
        </w:rPr>
        <w:t xml:space="preserve">There are other safeguards available such as Standard Contractual Clauses or SCCs which can also be agreed with organisations who fall outside the remit of the categories above. </w:t>
      </w:r>
      <w:r w:rsidR="00F96E88">
        <w:rPr>
          <w:rFonts w:ascii="Arial" w:eastAsia="Arial" w:hAnsi="Arial" w:cs="Arial"/>
          <w:color w:val="404040" w:themeColor="text1" w:themeTint="BF"/>
          <w:sz w:val="24"/>
          <w:szCs w:val="24"/>
        </w:rPr>
        <w:t xml:space="preserve">The SCCs will be formally amended in 2021. Where you have relied upon a SCC historically, this will need </w:t>
      </w:r>
      <w:r w:rsidR="008022DA">
        <w:rPr>
          <w:rFonts w:ascii="Arial" w:eastAsia="Arial" w:hAnsi="Arial" w:cs="Arial"/>
          <w:color w:val="404040" w:themeColor="text1" w:themeTint="BF"/>
          <w:sz w:val="24"/>
          <w:szCs w:val="24"/>
        </w:rPr>
        <w:t xml:space="preserve">to </w:t>
      </w:r>
      <w:r w:rsidR="00F96E88">
        <w:rPr>
          <w:rFonts w:ascii="Arial" w:eastAsia="Arial" w:hAnsi="Arial" w:cs="Arial"/>
          <w:color w:val="404040" w:themeColor="text1" w:themeTint="BF"/>
          <w:sz w:val="24"/>
          <w:szCs w:val="24"/>
        </w:rPr>
        <w:t>be amended</w:t>
      </w:r>
      <w:r w:rsidR="008022DA">
        <w:rPr>
          <w:rFonts w:ascii="Arial" w:eastAsia="Arial" w:hAnsi="Arial" w:cs="Arial"/>
          <w:color w:val="404040" w:themeColor="text1" w:themeTint="BF"/>
          <w:sz w:val="24"/>
          <w:szCs w:val="24"/>
        </w:rPr>
        <w:t xml:space="preserve">. You will also be required to conduct a risk assessment in relation to the national data protection </w:t>
      </w:r>
      <w:r w:rsidR="004C3AB5">
        <w:rPr>
          <w:rFonts w:ascii="Arial" w:eastAsia="Arial" w:hAnsi="Arial" w:cs="Arial"/>
          <w:color w:val="404040" w:themeColor="text1" w:themeTint="BF"/>
          <w:sz w:val="24"/>
          <w:szCs w:val="24"/>
        </w:rPr>
        <w:t xml:space="preserve">legislation and protections within the country that you are transferring the data to. </w:t>
      </w:r>
      <w:r w:rsidRPr="00FE05A9">
        <w:rPr>
          <w:rFonts w:ascii="Arial" w:eastAsia="Arial" w:hAnsi="Arial" w:cs="Arial"/>
          <w:color w:val="404040" w:themeColor="text1" w:themeTint="BF"/>
          <w:sz w:val="24"/>
          <w:szCs w:val="24"/>
        </w:rPr>
        <w:t xml:space="preserve">Checks should be made directly with the organisation and advice sought where necessary. </w:t>
      </w:r>
    </w:p>
    <w:p w14:paraId="73E19A69" w14:textId="77777777" w:rsidR="00A704CA" w:rsidRDefault="00A704CA" w:rsidP="00A704CA">
      <w:pPr>
        <w:rPr>
          <w:rFonts w:eastAsiaTheme="minorEastAsia"/>
          <w:color w:val="333333"/>
        </w:rPr>
      </w:pPr>
    </w:p>
    <w:p w14:paraId="30ED93E6" w14:textId="77777777" w:rsidR="00A704CA" w:rsidRPr="00C90839" w:rsidRDefault="00A704CA" w:rsidP="00A704CA">
      <w:pPr>
        <w:rPr>
          <w:rFonts w:ascii="Arial" w:eastAsiaTheme="minorEastAsia" w:hAnsi="Arial" w:cs="Arial"/>
          <w:color w:val="00A8BD"/>
          <w:sz w:val="20"/>
          <w:szCs w:val="20"/>
        </w:rPr>
      </w:pPr>
      <w:r w:rsidRPr="00C90839">
        <w:rPr>
          <w:rFonts w:ascii="Arial" w:eastAsiaTheme="minorEastAsia" w:hAnsi="Arial" w:cs="Arial"/>
          <w:color w:val="00A8BD"/>
          <w:sz w:val="20"/>
          <w:szCs w:val="20"/>
        </w:rPr>
        <w:t xml:space="preserve"> </w:t>
      </w:r>
      <w:r w:rsidRPr="00C90839">
        <w:rPr>
          <w:rFonts w:ascii="Arial" w:eastAsiaTheme="minorEastAsia" w:hAnsi="Arial" w:cs="Arial"/>
          <w:b/>
          <w:bCs/>
          <w:color w:val="00A8BD"/>
          <w:sz w:val="24"/>
          <w:szCs w:val="24"/>
        </w:rPr>
        <w:t>Checklist</w:t>
      </w:r>
    </w:p>
    <w:p w14:paraId="254FABCF" w14:textId="49004ED6" w:rsidR="00A704CA" w:rsidRPr="00DC7A04" w:rsidRDefault="00A704CA" w:rsidP="00A704CA">
      <w:pPr>
        <w:pStyle w:val="ListParagraph"/>
        <w:numPr>
          <w:ilvl w:val="0"/>
          <w:numId w:val="2"/>
        </w:numPr>
        <w:spacing w:after="0"/>
        <w:rPr>
          <w:color w:val="404040" w:themeColor="text1" w:themeTint="BF"/>
          <w:sz w:val="24"/>
          <w:szCs w:val="24"/>
        </w:rPr>
      </w:pPr>
      <w:r w:rsidRPr="00DC7A04">
        <w:rPr>
          <w:rFonts w:ascii="Arial" w:eastAsia="Arial" w:hAnsi="Arial" w:cs="Arial"/>
          <w:color w:val="404040" w:themeColor="text1" w:themeTint="BF"/>
          <w:sz w:val="24"/>
          <w:szCs w:val="24"/>
        </w:rPr>
        <w:t>Where, geographically, is your data stored by the tech company?</w:t>
      </w:r>
    </w:p>
    <w:p w14:paraId="7C7EE216" w14:textId="1253379D" w:rsidR="00A704CA" w:rsidRPr="006822D1" w:rsidRDefault="00A704CA" w:rsidP="00A704CA">
      <w:pPr>
        <w:pStyle w:val="ListParagraph"/>
        <w:numPr>
          <w:ilvl w:val="0"/>
          <w:numId w:val="2"/>
        </w:numPr>
        <w:spacing w:after="0"/>
        <w:rPr>
          <w:color w:val="404040" w:themeColor="text1" w:themeTint="BF"/>
          <w:sz w:val="24"/>
          <w:szCs w:val="24"/>
        </w:rPr>
      </w:pPr>
      <w:r w:rsidRPr="00DC7A04">
        <w:rPr>
          <w:rFonts w:ascii="Arial" w:eastAsia="Arial" w:hAnsi="Arial" w:cs="Arial"/>
          <w:color w:val="404040" w:themeColor="text1" w:themeTint="BF"/>
          <w:sz w:val="24"/>
          <w:szCs w:val="24"/>
        </w:rPr>
        <w:t>Have you checked which safeguards are in place? Adequacy decision/</w:t>
      </w:r>
      <w:r w:rsidR="006822D1" w:rsidRPr="00DC7A04">
        <w:rPr>
          <w:rFonts w:ascii="Arial" w:eastAsia="Arial" w:hAnsi="Arial" w:cs="Arial"/>
          <w:color w:val="404040" w:themeColor="text1" w:themeTint="BF"/>
          <w:sz w:val="24"/>
          <w:szCs w:val="24"/>
        </w:rPr>
        <w:t xml:space="preserve"> </w:t>
      </w:r>
      <w:r w:rsidRPr="00DC7A04">
        <w:rPr>
          <w:rFonts w:ascii="Arial" w:eastAsia="Arial" w:hAnsi="Arial" w:cs="Arial"/>
          <w:color w:val="404040" w:themeColor="text1" w:themeTint="BF"/>
          <w:sz w:val="24"/>
          <w:szCs w:val="24"/>
        </w:rPr>
        <w:t>/SCC’s?</w:t>
      </w:r>
    </w:p>
    <w:p w14:paraId="1D892EFF" w14:textId="59F18DC0" w:rsidR="006822D1" w:rsidRPr="00180FAC" w:rsidRDefault="006822D1" w:rsidP="00A704CA">
      <w:pPr>
        <w:pStyle w:val="ListParagraph"/>
        <w:numPr>
          <w:ilvl w:val="0"/>
          <w:numId w:val="2"/>
        </w:numPr>
        <w:spacing w:after="0"/>
        <w:rPr>
          <w:color w:val="404040" w:themeColor="text1" w:themeTint="BF"/>
          <w:sz w:val="24"/>
          <w:szCs w:val="24"/>
        </w:rPr>
      </w:pPr>
      <w:r>
        <w:rPr>
          <w:rFonts w:ascii="Arial" w:eastAsia="Arial" w:hAnsi="Arial" w:cs="Arial"/>
          <w:color w:val="404040" w:themeColor="text1" w:themeTint="BF"/>
          <w:sz w:val="24"/>
          <w:szCs w:val="24"/>
        </w:rPr>
        <w:t>Have the SCCs been amended</w:t>
      </w:r>
      <w:r w:rsidR="00DB7D58">
        <w:rPr>
          <w:rFonts w:ascii="Arial" w:eastAsia="Arial" w:hAnsi="Arial" w:cs="Arial"/>
          <w:color w:val="404040" w:themeColor="text1" w:themeTint="BF"/>
          <w:sz w:val="24"/>
          <w:szCs w:val="24"/>
        </w:rPr>
        <w:t>?</w:t>
      </w:r>
    </w:p>
    <w:p w14:paraId="22D7E135" w14:textId="77777777" w:rsidR="00180FAC" w:rsidRPr="00DC7A04" w:rsidRDefault="00180FAC" w:rsidP="00087569">
      <w:pPr>
        <w:pStyle w:val="ListParagraph"/>
        <w:spacing w:after="0"/>
        <w:rPr>
          <w:color w:val="404040" w:themeColor="text1" w:themeTint="BF"/>
          <w:sz w:val="24"/>
          <w:szCs w:val="24"/>
        </w:rPr>
      </w:pPr>
    </w:p>
    <w:p w14:paraId="2AB4678B" w14:textId="77777777" w:rsidR="00A704CA" w:rsidRDefault="00A704CA" w:rsidP="00A704CA">
      <w:pPr>
        <w:rPr>
          <w:rFonts w:eastAsiaTheme="minorEastAsia"/>
          <w:color w:val="333333"/>
        </w:rPr>
      </w:pPr>
    </w:p>
    <w:p w14:paraId="65F51B95" w14:textId="77777777" w:rsidR="00A704CA" w:rsidRDefault="00A704CA" w:rsidP="00A704CA">
      <w:r>
        <w:br w:type="page"/>
      </w:r>
    </w:p>
    <w:p w14:paraId="0730060A" w14:textId="77777777" w:rsidR="00A704CA" w:rsidRDefault="00A704CA" w:rsidP="00A704CA">
      <w:pPr>
        <w:rPr>
          <w:rFonts w:eastAsiaTheme="minorEastAsia"/>
          <w:color w:val="333333"/>
        </w:rPr>
      </w:pPr>
    </w:p>
    <w:p w14:paraId="5864581E" w14:textId="77777777" w:rsidR="00A704CA" w:rsidRPr="00C90839" w:rsidRDefault="00A704CA" w:rsidP="00A704CA">
      <w:pPr>
        <w:pStyle w:val="ListParagraph"/>
        <w:numPr>
          <w:ilvl w:val="0"/>
          <w:numId w:val="3"/>
        </w:numPr>
        <w:rPr>
          <w:rFonts w:ascii="Arial" w:hAnsi="Arial" w:cs="Arial"/>
          <w:b/>
          <w:bCs/>
          <w:color w:val="00A8BD"/>
          <w:sz w:val="24"/>
          <w:szCs w:val="24"/>
        </w:rPr>
      </w:pPr>
      <w:r w:rsidRPr="00C90839">
        <w:rPr>
          <w:rFonts w:ascii="Arial" w:eastAsiaTheme="minorEastAsia" w:hAnsi="Arial" w:cs="Arial"/>
          <w:b/>
          <w:bCs/>
          <w:color w:val="00A8BD"/>
          <w:sz w:val="24"/>
          <w:szCs w:val="24"/>
        </w:rPr>
        <w:t>What security does the technology company provide for personal data?</w:t>
      </w:r>
    </w:p>
    <w:p w14:paraId="1C95505E" w14:textId="3674178B" w:rsidR="00A704CA" w:rsidRPr="007F2580" w:rsidRDefault="00A704CA" w:rsidP="00A704CA">
      <w:pPr>
        <w:rPr>
          <w:rFonts w:ascii="Arial" w:eastAsia="Arial" w:hAnsi="Arial" w:cs="Arial"/>
          <w:color w:val="404040" w:themeColor="text1" w:themeTint="BF"/>
          <w:sz w:val="24"/>
          <w:szCs w:val="24"/>
        </w:rPr>
      </w:pPr>
      <w:r w:rsidRPr="007F2580">
        <w:rPr>
          <w:rFonts w:ascii="Arial" w:eastAsia="Arial" w:hAnsi="Arial" w:cs="Arial"/>
          <w:color w:val="404040" w:themeColor="text1" w:themeTint="BF"/>
          <w:sz w:val="24"/>
          <w:szCs w:val="24"/>
        </w:rPr>
        <w:t xml:space="preserve">The sixth principle of </w:t>
      </w:r>
      <w:r w:rsidR="00087569">
        <w:rPr>
          <w:rFonts w:ascii="Arial" w:eastAsia="Arial" w:hAnsi="Arial" w:cs="Arial"/>
          <w:color w:val="404040" w:themeColor="text1" w:themeTint="BF"/>
          <w:sz w:val="24"/>
          <w:szCs w:val="24"/>
        </w:rPr>
        <w:t xml:space="preserve">the UK </w:t>
      </w:r>
      <w:r w:rsidRPr="007F2580">
        <w:rPr>
          <w:rFonts w:ascii="Arial" w:eastAsia="Arial" w:hAnsi="Arial" w:cs="Arial"/>
          <w:color w:val="404040" w:themeColor="text1" w:themeTint="BF"/>
          <w:sz w:val="24"/>
          <w:szCs w:val="24"/>
        </w:rPr>
        <w:t xml:space="preserve">GDPR requires you to take ‘appropriate organisational and technical measures’ to secure the integrity of all personal data you are processing. </w:t>
      </w:r>
    </w:p>
    <w:p w14:paraId="2738D4FB" w14:textId="77777777" w:rsidR="00A704CA" w:rsidRPr="007F2580" w:rsidRDefault="00A704CA" w:rsidP="00A704CA">
      <w:pPr>
        <w:rPr>
          <w:rFonts w:ascii="Arial" w:eastAsia="Arial" w:hAnsi="Arial" w:cs="Arial"/>
          <w:color w:val="404040" w:themeColor="text1" w:themeTint="BF"/>
          <w:sz w:val="24"/>
          <w:szCs w:val="24"/>
        </w:rPr>
      </w:pPr>
      <w:r w:rsidRPr="007F2580">
        <w:rPr>
          <w:rFonts w:ascii="Arial" w:eastAsia="Arial" w:hAnsi="Arial" w:cs="Arial"/>
          <w:color w:val="404040" w:themeColor="text1" w:themeTint="BF"/>
          <w:sz w:val="24"/>
          <w:szCs w:val="24"/>
        </w:rPr>
        <w:t xml:space="preserve">Whatever new technology you decide to use, it is critical that you ensure that the security of the data you are processing is not compromised by the use and integration of these technologies into your systems. It is critical therefore to ensure that you have: </w:t>
      </w:r>
    </w:p>
    <w:p w14:paraId="4A4F68D1" w14:textId="77777777" w:rsidR="00A704CA" w:rsidRPr="007F2580" w:rsidRDefault="00A704CA" w:rsidP="00A704CA">
      <w:pPr>
        <w:pStyle w:val="ListParagraph"/>
        <w:numPr>
          <w:ilvl w:val="0"/>
          <w:numId w:val="4"/>
        </w:numPr>
        <w:rPr>
          <w:color w:val="404040" w:themeColor="text1" w:themeTint="BF"/>
          <w:sz w:val="24"/>
          <w:szCs w:val="24"/>
        </w:rPr>
      </w:pPr>
      <w:r w:rsidRPr="007F2580">
        <w:rPr>
          <w:rFonts w:ascii="Arial" w:eastAsia="Arial" w:hAnsi="Arial" w:cs="Arial"/>
          <w:color w:val="404040" w:themeColor="text1" w:themeTint="BF"/>
          <w:sz w:val="24"/>
          <w:szCs w:val="24"/>
        </w:rPr>
        <w:t xml:space="preserve">maximised the security and privacy settings with each </w:t>
      </w:r>
      <w:proofErr w:type="gramStart"/>
      <w:r w:rsidRPr="007F2580">
        <w:rPr>
          <w:rFonts w:ascii="Arial" w:eastAsia="Arial" w:hAnsi="Arial" w:cs="Arial"/>
          <w:color w:val="404040" w:themeColor="text1" w:themeTint="BF"/>
          <w:sz w:val="24"/>
          <w:szCs w:val="24"/>
        </w:rPr>
        <w:t>product;</w:t>
      </w:r>
      <w:proofErr w:type="gramEnd"/>
      <w:r w:rsidRPr="007F2580">
        <w:rPr>
          <w:rFonts w:ascii="Arial" w:eastAsia="Arial" w:hAnsi="Arial" w:cs="Arial"/>
          <w:color w:val="404040" w:themeColor="text1" w:themeTint="BF"/>
          <w:sz w:val="24"/>
          <w:szCs w:val="24"/>
        </w:rPr>
        <w:t xml:space="preserve"> </w:t>
      </w:r>
    </w:p>
    <w:p w14:paraId="6374E647" w14:textId="77777777" w:rsidR="00A704CA" w:rsidRPr="007F2580" w:rsidRDefault="00A704CA" w:rsidP="00A704CA">
      <w:pPr>
        <w:pStyle w:val="ListParagraph"/>
        <w:numPr>
          <w:ilvl w:val="0"/>
          <w:numId w:val="4"/>
        </w:numPr>
        <w:rPr>
          <w:color w:val="404040" w:themeColor="text1" w:themeTint="BF"/>
          <w:sz w:val="24"/>
          <w:szCs w:val="24"/>
        </w:rPr>
      </w:pPr>
      <w:r w:rsidRPr="007F2580">
        <w:rPr>
          <w:rFonts w:ascii="Arial" w:eastAsia="Arial" w:hAnsi="Arial" w:cs="Arial"/>
          <w:color w:val="404040" w:themeColor="text1" w:themeTint="BF"/>
          <w:sz w:val="24"/>
          <w:szCs w:val="24"/>
        </w:rPr>
        <w:t>verified your own security, ensuring it is current and sufficiently robust; and</w:t>
      </w:r>
    </w:p>
    <w:p w14:paraId="16B30F28" w14:textId="77777777" w:rsidR="00A704CA" w:rsidRPr="007F2580" w:rsidRDefault="00A704CA" w:rsidP="00A704CA">
      <w:pPr>
        <w:pStyle w:val="ListParagraph"/>
        <w:numPr>
          <w:ilvl w:val="0"/>
          <w:numId w:val="4"/>
        </w:numPr>
        <w:rPr>
          <w:color w:val="404040" w:themeColor="text1" w:themeTint="BF"/>
          <w:sz w:val="24"/>
          <w:szCs w:val="24"/>
        </w:rPr>
      </w:pPr>
      <w:r w:rsidRPr="007F2580">
        <w:rPr>
          <w:rFonts w:ascii="Arial" w:eastAsia="Arial" w:hAnsi="Arial" w:cs="Arial"/>
          <w:color w:val="404040" w:themeColor="text1" w:themeTint="BF"/>
          <w:sz w:val="24"/>
          <w:szCs w:val="24"/>
        </w:rPr>
        <w:t>taking all best practice measures to ensure you have not given unauthorised access to any individual.</w:t>
      </w:r>
    </w:p>
    <w:p w14:paraId="6E593171" w14:textId="0679B54E" w:rsidR="00A704CA" w:rsidRPr="007F2580" w:rsidRDefault="00A704CA" w:rsidP="00A704CA">
      <w:pPr>
        <w:rPr>
          <w:rFonts w:ascii="Arial" w:eastAsia="Arial" w:hAnsi="Arial" w:cs="Arial"/>
          <w:b/>
          <w:bCs/>
          <w:color w:val="404040" w:themeColor="text1" w:themeTint="BF"/>
          <w:sz w:val="24"/>
          <w:szCs w:val="24"/>
        </w:rPr>
      </w:pPr>
      <w:r w:rsidRPr="007F2580">
        <w:rPr>
          <w:rFonts w:ascii="Arial" w:eastAsia="Arial" w:hAnsi="Arial" w:cs="Arial"/>
          <w:color w:val="404040" w:themeColor="text1" w:themeTint="BF"/>
          <w:sz w:val="24"/>
          <w:szCs w:val="24"/>
        </w:rPr>
        <w:t xml:space="preserve">It is commonly assumed that ‘cloud hosted’ products are insecure or prohibited - far from it. Large businesses such as Microsoft (which owns Skype), Google and Dropbox spend billions of dollars ensuring the security of their systems. Provided the privacy setting, geographical location of data and terms of data processing agreements meet your requirements, you can use these and many more similar products to process </w:t>
      </w:r>
      <w:r w:rsidR="006113A3">
        <w:rPr>
          <w:rFonts w:ascii="Arial" w:eastAsia="Arial" w:hAnsi="Arial" w:cs="Arial"/>
          <w:color w:val="404040" w:themeColor="text1" w:themeTint="BF"/>
          <w:sz w:val="24"/>
          <w:szCs w:val="24"/>
        </w:rPr>
        <w:t>personal</w:t>
      </w:r>
      <w:r w:rsidRPr="007F2580">
        <w:rPr>
          <w:rFonts w:ascii="Arial" w:eastAsia="Arial" w:hAnsi="Arial" w:cs="Arial"/>
          <w:color w:val="404040" w:themeColor="text1" w:themeTint="BF"/>
          <w:sz w:val="24"/>
          <w:szCs w:val="24"/>
        </w:rPr>
        <w:t xml:space="preserve"> data.</w:t>
      </w:r>
    </w:p>
    <w:p w14:paraId="6ECAB9EE" w14:textId="37776D04" w:rsidR="00A704CA" w:rsidRPr="007F2580" w:rsidRDefault="00A704CA" w:rsidP="00A704CA">
      <w:pPr>
        <w:rPr>
          <w:rFonts w:ascii="Arial" w:eastAsia="Arial" w:hAnsi="Arial" w:cs="Arial"/>
          <w:color w:val="404040" w:themeColor="text1" w:themeTint="BF"/>
          <w:sz w:val="24"/>
          <w:szCs w:val="24"/>
        </w:rPr>
      </w:pPr>
      <w:r w:rsidRPr="007F2580">
        <w:rPr>
          <w:rFonts w:ascii="Arial" w:eastAsia="Arial" w:hAnsi="Arial" w:cs="Arial"/>
          <w:color w:val="404040" w:themeColor="text1" w:themeTint="BF"/>
          <w:sz w:val="24"/>
          <w:szCs w:val="24"/>
        </w:rPr>
        <w:t xml:space="preserve">If you have concerns about </w:t>
      </w:r>
      <w:r w:rsidRPr="007F2580">
        <w:rPr>
          <w:rFonts w:ascii="Arial" w:eastAsia="Arial" w:hAnsi="Arial" w:cs="Arial"/>
          <w:i/>
          <w:iCs/>
          <w:color w:val="404040" w:themeColor="text1" w:themeTint="BF"/>
          <w:sz w:val="24"/>
          <w:szCs w:val="24"/>
        </w:rPr>
        <w:t>the IT security</w:t>
      </w:r>
      <w:r w:rsidRPr="007F2580">
        <w:rPr>
          <w:rFonts w:ascii="Arial" w:eastAsia="Arial" w:hAnsi="Arial" w:cs="Arial"/>
          <w:color w:val="404040" w:themeColor="text1" w:themeTint="BF"/>
          <w:sz w:val="24"/>
          <w:szCs w:val="24"/>
        </w:rPr>
        <w:t xml:space="preserve"> aspect of any product</w:t>
      </w:r>
      <w:r w:rsidR="007C381F">
        <w:rPr>
          <w:rFonts w:ascii="Arial" w:eastAsia="Arial" w:hAnsi="Arial" w:cs="Arial"/>
          <w:color w:val="404040" w:themeColor="text1" w:themeTint="BF"/>
          <w:sz w:val="24"/>
          <w:szCs w:val="24"/>
        </w:rPr>
        <w:t>,</w:t>
      </w:r>
      <w:r w:rsidRPr="007F2580">
        <w:rPr>
          <w:rFonts w:ascii="Arial" w:eastAsia="Arial" w:hAnsi="Arial" w:cs="Arial"/>
          <w:color w:val="404040" w:themeColor="text1" w:themeTint="BF"/>
          <w:sz w:val="24"/>
          <w:szCs w:val="24"/>
        </w:rPr>
        <w:t xml:space="preserve"> it is worth contacting your usual IT adviser to get their advice. </w:t>
      </w:r>
    </w:p>
    <w:p w14:paraId="724BBF4B" w14:textId="77777777" w:rsidR="00A704CA" w:rsidRPr="007F2580" w:rsidRDefault="00A704CA" w:rsidP="00A704CA">
      <w:pPr>
        <w:rPr>
          <w:color w:val="404040" w:themeColor="text1" w:themeTint="BF"/>
        </w:rPr>
      </w:pPr>
      <w:r w:rsidRPr="007F2580">
        <w:rPr>
          <w:color w:val="404040" w:themeColor="text1" w:themeTint="BF"/>
        </w:rPr>
        <w:br w:type="page"/>
      </w:r>
    </w:p>
    <w:p w14:paraId="5EF6865F" w14:textId="77777777" w:rsidR="00A704CA" w:rsidRDefault="00A704CA" w:rsidP="00A704CA">
      <w:pPr>
        <w:rPr>
          <w:rFonts w:eastAsiaTheme="minorEastAsia"/>
          <w:color w:val="333333"/>
        </w:rPr>
      </w:pPr>
    </w:p>
    <w:p w14:paraId="328DDA88" w14:textId="107E0F3F" w:rsidR="00A704CA" w:rsidRPr="00C90839" w:rsidRDefault="00A704CA" w:rsidP="00A704CA">
      <w:pPr>
        <w:pStyle w:val="ListParagraph"/>
        <w:numPr>
          <w:ilvl w:val="0"/>
          <w:numId w:val="3"/>
        </w:numPr>
        <w:rPr>
          <w:rFonts w:ascii="Arial" w:hAnsi="Arial" w:cs="Arial"/>
          <w:b/>
          <w:bCs/>
          <w:color w:val="00A8BD"/>
          <w:sz w:val="24"/>
          <w:szCs w:val="24"/>
        </w:rPr>
      </w:pPr>
      <w:r w:rsidRPr="00C90839">
        <w:rPr>
          <w:rFonts w:ascii="Arial" w:eastAsiaTheme="minorEastAsia" w:hAnsi="Arial" w:cs="Arial"/>
          <w:b/>
          <w:bCs/>
          <w:color w:val="00A8BD"/>
          <w:sz w:val="24"/>
          <w:szCs w:val="24"/>
        </w:rPr>
        <w:t xml:space="preserve">Your Compliance Framework - Update your </w:t>
      </w:r>
      <w:r w:rsidR="00DF53CC" w:rsidRPr="00C90839">
        <w:rPr>
          <w:rFonts w:ascii="Arial" w:eastAsiaTheme="minorEastAsia" w:hAnsi="Arial" w:cs="Arial"/>
          <w:b/>
          <w:bCs/>
          <w:color w:val="00A8BD"/>
          <w:sz w:val="24"/>
          <w:szCs w:val="24"/>
        </w:rPr>
        <w:t xml:space="preserve">UK </w:t>
      </w:r>
      <w:r w:rsidRPr="00C90839">
        <w:rPr>
          <w:rFonts w:ascii="Arial" w:eastAsiaTheme="minorEastAsia" w:hAnsi="Arial" w:cs="Arial"/>
          <w:b/>
          <w:bCs/>
          <w:color w:val="00A8BD"/>
          <w:sz w:val="24"/>
          <w:szCs w:val="24"/>
        </w:rPr>
        <w:t>GDPR Documentation</w:t>
      </w:r>
    </w:p>
    <w:p w14:paraId="07055C17" w14:textId="5AA2F8DD" w:rsidR="00A704CA" w:rsidRPr="007F2580" w:rsidRDefault="00A704CA" w:rsidP="00A704CA">
      <w:pPr>
        <w:rPr>
          <w:rFonts w:ascii="Arial" w:eastAsia="Arial" w:hAnsi="Arial" w:cs="Arial"/>
          <w:color w:val="404040" w:themeColor="text1" w:themeTint="BF"/>
          <w:sz w:val="24"/>
          <w:szCs w:val="24"/>
        </w:rPr>
      </w:pPr>
      <w:r w:rsidRPr="007F2580">
        <w:rPr>
          <w:rFonts w:ascii="Arial" w:eastAsia="Arial" w:hAnsi="Arial" w:cs="Arial"/>
          <w:color w:val="404040" w:themeColor="text1" w:themeTint="BF"/>
          <w:sz w:val="24"/>
          <w:szCs w:val="24"/>
        </w:rPr>
        <w:t xml:space="preserve">1. </w:t>
      </w:r>
      <w:r w:rsidRPr="007F2580">
        <w:rPr>
          <w:rFonts w:ascii="Arial" w:eastAsia="Arial" w:hAnsi="Arial" w:cs="Arial"/>
          <w:b/>
          <w:bCs/>
          <w:color w:val="404040" w:themeColor="text1" w:themeTint="BF"/>
          <w:sz w:val="24"/>
          <w:szCs w:val="24"/>
        </w:rPr>
        <w:t>Privacy Policy</w:t>
      </w:r>
      <w:r w:rsidRPr="007F2580">
        <w:rPr>
          <w:rFonts w:ascii="Arial" w:eastAsia="Arial" w:hAnsi="Arial" w:cs="Arial"/>
          <w:color w:val="404040" w:themeColor="text1" w:themeTint="BF"/>
          <w:sz w:val="24"/>
          <w:szCs w:val="24"/>
        </w:rPr>
        <w:t xml:space="preserve">: In adherence to the first principle of </w:t>
      </w:r>
      <w:r w:rsidR="00DA67A7">
        <w:rPr>
          <w:rFonts w:ascii="Arial" w:eastAsia="Arial" w:hAnsi="Arial" w:cs="Arial"/>
          <w:color w:val="404040" w:themeColor="text1" w:themeTint="BF"/>
          <w:sz w:val="24"/>
          <w:szCs w:val="24"/>
        </w:rPr>
        <w:t xml:space="preserve">the UK </w:t>
      </w:r>
      <w:r w:rsidRPr="007F2580">
        <w:rPr>
          <w:rFonts w:ascii="Arial" w:eastAsia="Arial" w:hAnsi="Arial" w:cs="Arial"/>
          <w:color w:val="404040" w:themeColor="text1" w:themeTint="BF"/>
          <w:sz w:val="24"/>
          <w:szCs w:val="24"/>
        </w:rPr>
        <w:t xml:space="preserve">GDPR there is an ongoing responsibility for the Data Controller to ensure all data processing is lawful, </w:t>
      </w:r>
      <w:proofErr w:type="gramStart"/>
      <w:r w:rsidRPr="007F2580">
        <w:rPr>
          <w:rFonts w:ascii="Arial" w:eastAsia="Arial" w:hAnsi="Arial" w:cs="Arial"/>
          <w:color w:val="404040" w:themeColor="text1" w:themeTint="BF"/>
          <w:sz w:val="24"/>
          <w:szCs w:val="24"/>
        </w:rPr>
        <w:t>fair</w:t>
      </w:r>
      <w:proofErr w:type="gramEnd"/>
      <w:r w:rsidRPr="007F2580">
        <w:rPr>
          <w:rFonts w:ascii="Arial" w:eastAsia="Arial" w:hAnsi="Arial" w:cs="Arial"/>
          <w:color w:val="404040" w:themeColor="text1" w:themeTint="BF"/>
          <w:sz w:val="24"/>
          <w:szCs w:val="24"/>
        </w:rPr>
        <w:t xml:space="preserve"> and transparent. To satisfy this responsibility, when electing to use technology which you may use currently or in the future, it is essential to update your privacy policy to reflect this. </w:t>
      </w:r>
    </w:p>
    <w:p w14:paraId="73AA992C" w14:textId="2A26C3C9" w:rsidR="00A704CA" w:rsidRPr="007F2580" w:rsidRDefault="00A704CA" w:rsidP="00A704CA">
      <w:pPr>
        <w:rPr>
          <w:rFonts w:ascii="Arial" w:eastAsia="Arial" w:hAnsi="Arial" w:cs="Arial"/>
          <w:color w:val="404040" w:themeColor="text1" w:themeTint="BF"/>
          <w:sz w:val="24"/>
          <w:szCs w:val="24"/>
        </w:rPr>
      </w:pPr>
      <w:r w:rsidRPr="007F2580">
        <w:rPr>
          <w:rFonts w:ascii="Arial" w:eastAsia="Arial" w:hAnsi="Arial" w:cs="Arial"/>
          <w:color w:val="404040" w:themeColor="text1" w:themeTint="BF"/>
          <w:sz w:val="24"/>
          <w:szCs w:val="24"/>
        </w:rPr>
        <w:t xml:space="preserve">In the section entitled ‘We may share your data with...’ you should include the list of all providers for applications that you use in the course of your business. Similarly, if the use of this app results in the transfer of data outside the </w:t>
      </w:r>
      <w:r w:rsidR="00C61FBE">
        <w:rPr>
          <w:rFonts w:ascii="Arial" w:eastAsia="Arial" w:hAnsi="Arial" w:cs="Arial"/>
          <w:color w:val="404040" w:themeColor="text1" w:themeTint="BF"/>
          <w:sz w:val="24"/>
          <w:szCs w:val="24"/>
        </w:rPr>
        <w:t>UK</w:t>
      </w:r>
      <w:r w:rsidRPr="007F2580">
        <w:rPr>
          <w:rFonts w:ascii="Arial" w:eastAsia="Arial" w:hAnsi="Arial" w:cs="Arial"/>
          <w:color w:val="404040" w:themeColor="text1" w:themeTint="BF"/>
          <w:sz w:val="24"/>
          <w:szCs w:val="24"/>
        </w:rPr>
        <w:t>, you should stipulate this and the associated safeguard you are relying upon.</w:t>
      </w:r>
    </w:p>
    <w:p w14:paraId="72C31D60" w14:textId="77777777" w:rsidR="00A704CA" w:rsidRPr="007F2580" w:rsidRDefault="00A704CA" w:rsidP="00A704CA">
      <w:pPr>
        <w:rPr>
          <w:rFonts w:ascii="Arial" w:eastAsia="Arial" w:hAnsi="Arial" w:cs="Arial"/>
          <w:color w:val="404040" w:themeColor="text1" w:themeTint="BF"/>
          <w:sz w:val="24"/>
          <w:szCs w:val="24"/>
        </w:rPr>
      </w:pPr>
      <w:r w:rsidRPr="007F2580">
        <w:rPr>
          <w:rFonts w:ascii="Arial" w:eastAsia="Arial" w:hAnsi="Arial" w:cs="Arial"/>
          <w:color w:val="404040" w:themeColor="text1" w:themeTint="BF"/>
          <w:sz w:val="24"/>
          <w:szCs w:val="24"/>
        </w:rPr>
        <w:t xml:space="preserve">2. </w:t>
      </w:r>
      <w:r w:rsidRPr="007F2580">
        <w:rPr>
          <w:rFonts w:ascii="Arial" w:eastAsia="Arial" w:hAnsi="Arial" w:cs="Arial"/>
          <w:b/>
          <w:color w:val="404040" w:themeColor="text1" w:themeTint="BF"/>
          <w:sz w:val="24"/>
          <w:szCs w:val="24"/>
        </w:rPr>
        <w:t>Third-Party Data Sharing Register</w:t>
      </w:r>
      <w:r w:rsidRPr="007F2580">
        <w:rPr>
          <w:rFonts w:ascii="Arial" w:eastAsia="Arial" w:hAnsi="Arial" w:cs="Arial"/>
          <w:color w:val="404040" w:themeColor="text1" w:themeTint="BF"/>
          <w:sz w:val="24"/>
          <w:szCs w:val="24"/>
        </w:rPr>
        <w:t>: We have already outlined the requirements to have a data sharing agreement in place. Ensure that when you commence use of new technology, you add the name of the provider as a third party where relevant, keep a copy of the Data Processing Agreement for your records and check back for any updated versions of the agreement, at least annually.</w:t>
      </w:r>
    </w:p>
    <w:p w14:paraId="424AD766" w14:textId="77777777" w:rsidR="00A704CA" w:rsidRPr="007F2580" w:rsidRDefault="00A704CA" w:rsidP="00A704CA">
      <w:pPr>
        <w:rPr>
          <w:rFonts w:ascii="Arial" w:eastAsia="Arial" w:hAnsi="Arial" w:cs="Arial"/>
          <w:color w:val="404040" w:themeColor="text1" w:themeTint="BF"/>
          <w:sz w:val="24"/>
          <w:szCs w:val="24"/>
        </w:rPr>
      </w:pPr>
      <w:r w:rsidRPr="007F2580">
        <w:rPr>
          <w:rFonts w:ascii="Arial" w:eastAsia="Arial" w:hAnsi="Arial" w:cs="Arial"/>
          <w:color w:val="404040" w:themeColor="text1" w:themeTint="BF"/>
          <w:sz w:val="24"/>
          <w:szCs w:val="24"/>
        </w:rPr>
        <w:t xml:space="preserve">3. </w:t>
      </w:r>
      <w:r w:rsidRPr="007F2580">
        <w:rPr>
          <w:rFonts w:ascii="Arial" w:eastAsia="Arial" w:hAnsi="Arial" w:cs="Arial"/>
          <w:b/>
          <w:bCs/>
          <w:color w:val="404040" w:themeColor="text1" w:themeTint="BF"/>
          <w:sz w:val="24"/>
          <w:szCs w:val="24"/>
        </w:rPr>
        <w:t xml:space="preserve">Data Retention Policy: </w:t>
      </w:r>
      <w:r w:rsidRPr="007F2580">
        <w:rPr>
          <w:rFonts w:ascii="Arial" w:eastAsia="Arial" w:hAnsi="Arial" w:cs="Arial"/>
          <w:color w:val="404040" w:themeColor="text1" w:themeTint="BF"/>
          <w:sz w:val="24"/>
          <w:szCs w:val="24"/>
        </w:rPr>
        <w:t>When sharing data with a third-party provider, check their privacy policy or the data sharing agreement to ascertain how long they will retain any personal data they are processing on your behalf. Make sure this is reflected in your own data retention policy.</w:t>
      </w:r>
    </w:p>
    <w:p w14:paraId="4C3630B5" w14:textId="6745EEA5" w:rsidR="00A704CA" w:rsidRPr="007F2580" w:rsidRDefault="00A704CA" w:rsidP="00A704CA">
      <w:pPr>
        <w:rPr>
          <w:rFonts w:ascii="Arial" w:eastAsia="Arial" w:hAnsi="Arial" w:cs="Arial"/>
          <w:color w:val="404040" w:themeColor="text1" w:themeTint="BF"/>
          <w:sz w:val="24"/>
          <w:szCs w:val="24"/>
        </w:rPr>
      </w:pPr>
      <w:r w:rsidRPr="007F2580">
        <w:rPr>
          <w:rFonts w:ascii="Arial" w:eastAsia="Arial" w:hAnsi="Arial" w:cs="Arial"/>
          <w:color w:val="404040" w:themeColor="text1" w:themeTint="BF"/>
          <w:sz w:val="24"/>
          <w:szCs w:val="24"/>
        </w:rPr>
        <w:t xml:space="preserve">4. </w:t>
      </w:r>
      <w:r w:rsidRPr="007F2580">
        <w:rPr>
          <w:rFonts w:ascii="Arial" w:eastAsia="Arial" w:hAnsi="Arial" w:cs="Arial"/>
          <w:b/>
          <w:bCs/>
          <w:color w:val="404040" w:themeColor="text1" w:themeTint="BF"/>
          <w:sz w:val="24"/>
          <w:szCs w:val="24"/>
        </w:rPr>
        <w:t>Data Protection Impact Assessment</w:t>
      </w:r>
      <w:r w:rsidRPr="007F2580">
        <w:rPr>
          <w:rFonts w:ascii="Arial" w:eastAsia="Arial" w:hAnsi="Arial" w:cs="Arial"/>
          <w:color w:val="404040" w:themeColor="text1" w:themeTint="BF"/>
          <w:sz w:val="24"/>
          <w:szCs w:val="24"/>
        </w:rPr>
        <w:t xml:space="preserve"> </w:t>
      </w:r>
      <w:r w:rsidRPr="007F2580">
        <w:rPr>
          <w:rFonts w:ascii="Arial" w:eastAsia="Arial" w:hAnsi="Arial" w:cs="Arial"/>
          <w:b/>
          <w:bCs/>
          <w:color w:val="404040" w:themeColor="text1" w:themeTint="BF"/>
          <w:sz w:val="24"/>
          <w:szCs w:val="24"/>
        </w:rPr>
        <w:t>(DPIA):</w:t>
      </w:r>
      <w:r w:rsidRPr="007F2580">
        <w:rPr>
          <w:rFonts w:ascii="Arial" w:eastAsia="Arial" w:hAnsi="Arial" w:cs="Arial"/>
          <w:color w:val="404040" w:themeColor="text1" w:themeTint="BF"/>
          <w:sz w:val="24"/>
          <w:szCs w:val="24"/>
        </w:rPr>
        <w:t xml:space="preserve"> You must complete a DPIA where you are processing special category data</w:t>
      </w:r>
      <w:r w:rsidR="00D20DE4">
        <w:rPr>
          <w:rFonts w:ascii="Arial" w:eastAsia="Arial" w:hAnsi="Arial" w:cs="Arial"/>
          <w:color w:val="404040" w:themeColor="text1" w:themeTint="BF"/>
          <w:sz w:val="24"/>
          <w:szCs w:val="24"/>
        </w:rPr>
        <w:t xml:space="preserve"> </w:t>
      </w:r>
      <w:r w:rsidR="00993F09">
        <w:rPr>
          <w:rFonts w:ascii="Arial" w:eastAsia="Arial" w:hAnsi="Arial" w:cs="Arial"/>
          <w:color w:val="404040" w:themeColor="text1" w:themeTint="BF"/>
          <w:sz w:val="24"/>
          <w:szCs w:val="24"/>
        </w:rPr>
        <w:t xml:space="preserve">and records </w:t>
      </w:r>
      <w:r w:rsidRPr="007F2580">
        <w:rPr>
          <w:rFonts w:ascii="Arial" w:eastAsia="Arial" w:hAnsi="Arial" w:cs="Arial"/>
          <w:b/>
          <w:bCs/>
          <w:color w:val="404040" w:themeColor="text1" w:themeTint="BF"/>
          <w:sz w:val="24"/>
          <w:szCs w:val="24"/>
        </w:rPr>
        <w:t>on a large scale</w:t>
      </w:r>
      <w:r w:rsidRPr="007F2580">
        <w:rPr>
          <w:rFonts w:ascii="Arial" w:eastAsia="Arial" w:hAnsi="Arial" w:cs="Arial"/>
          <w:color w:val="404040" w:themeColor="text1" w:themeTint="BF"/>
          <w:sz w:val="24"/>
          <w:szCs w:val="24"/>
        </w:rPr>
        <w:t xml:space="preserve">, if such activity is </w:t>
      </w:r>
      <w:r w:rsidRPr="007F2580">
        <w:rPr>
          <w:rFonts w:ascii="Arial" w:eastAsia="Arial" w:hAnsi="Arial" w:cs="Arial"/>
          <w:b/>
          <w:bCs/>
          <w:color w:val="404040" w:themeColor="text1" w:themeTint="BF"/>
          <w:sz w:val="24"/>
          <w:szCs w:val="24"/>
        </w:rPr>
        <w:t>likely to result in a high risk</w:t>
      </w:r>
      <w:r w:rsidRPr="007F2580">
        <w:rPr>
          <w:rFonts w:ascii="Arial" w:eastAsia="Arial" w:hAnsi="Arial" w:cs="Arial"/>
          <w:color w:val="404040" w:themeColor="text1" w:themeTint="BF"/>
          <w:sz w:val="24"/>
          <w:szCs w:val="24"/>
        </w:rPr>
        <w:t xml:space="preserve"> to individuals. </w:t>
      </w:r>
    </w:p>
    <w:p w14:paraId="55F762A0" w14:textId="77777777" w:rsidR="00A704CA" w:rsidRPr="00C90839" w:rsidRDefault="00A704CA" w:rsidP="00A704CA">
      <w:pPr>
        <w:rPr>
          <w:rFonts w:ascii="Arial" w:hAnsi="Arial" w:cs="Arial"/>
          <w:color w:val="00A8BD"/>
          <w:sz w:val="20"/>
          <w:szCs w:val="20"/>
        </w:rPr>
      </w:pPr>
      <w:r w:rsidRPr="00C90839">
        <w:rPr>
          <w:rFonts w:ascii="Arial" w:eastAsiaTheme="minorEastAsia" w:hAnsi="Arial" w:cs="Arial"/>
          <w:b/>
          <w:bCs/>
          <w:color w:val="00A8BD"/>
          <w:sz w:val="24"/>
          <w:szCs w:val="24"/>
        </w:rPr>
        <w:t>Checklist</w:t>
      </w:r>
    </w:p>
    <w:p w14:paraId="0E8F69EC" w14:textId="77777777" w:rsidR="00A704CA" w:rsidRDefault="00A704CA" w:rsidP="00A704CA">
      <w:pPr>
        <w:pStyle w:val="ListParagraph"/>
        <w:numPr>
          <w:ilvl w:val="0"/>
          <w:numId w:val="2"/>
        </w:numPr>
        <w:spacing w:after="0"/>
        <w:rPr>
          <w:color w:val="404040" w:themeColor="text1" w:themeTint="BF"/>
          <w:sz w:val="24"/>
          <w:szCs w:val="24"/>
        </w:rPr>
      </w:pPr>
      <w:r w:rsidRPr="771BD69A">
        <w:rPr>
          <w:rFonts w:ascii="Arial" w:eastAsia="Arial" w:hAnsi="Arial" w:cs="Arial"/>
          <w:color w:val="404040" w:themeColor="text1" w:themeTint="BF"/>
          <w:sz w:val="24"/>
          <w:szCs w:val="24"/>
        </w:rPr>
        <w:t>Have you updated your Privacy Policy?</w:t>
      </w:r>
    </w:p>
    <w:p w14:paraId="2EDF3563" w14:textId="77777777" w:rsidR="00A704CA" w:rsidRDefault="00A704CA" w:rsidP="00A704CA">
      <w:pPr>
        <w:pStyle w:val="ListParagraph"/>
        <w:numPr>
          <w:ilvl w:val="0"/>
          <w:numId w:val="2"/>
        </w:numPr>
        <w:spacing w:after="0"/>
        <w:rPr>
          <w:color w:val="404040" w:themeColor="text1" w:themeTint="BF"/>
          <w:sz w:val="24"/>
          <w:szCs w:val="24"/>
        </w:rPr>
      </w:pPr>
      <w:r w:rsidRPr="771BD69A">
        <w:rPr>
          <w:rFonts w:ascii="Arial" w:eastAsia="Arial" w:hAnsi="Arial" w:cs="Arial"/>
          <w:color w:val="404040" w:themeColor="text1" w:themeTint="BF"/>
          <w:sz w:val="24"/>
          <w:szCs w:val="24"/>
        </w:rPr>
        <w:t>Have you updated your Data Retention Policy?</w:t>
      </w:r>
    </w:p>
    <w:p w14:paraId="440FE8B6" w14:textId="77777777" w:rsidR="00A704CA" w:rsidRDefault="00A704CA" w:rsidP="00A704CA">
      <w:pPr>
        <w:pStyle w:val="ListParagraph"/>
        <w:numPr>
          <w:ilvl w:val="0"/>
          <w:numId w:val="2"/>
        </w:numPr>
        <w:spacing w:after="0"/>
        <w:rPr>
          <w:color w:val="404040" w:themeColor="text1" w:themeTint="BF"/>
          <w:sz w:val="24"/>
          <w:szCs w:val="24"/>
        </w:rPr>
      </w:pPr>
      <w:r w:rsidRPr="771BD69A">
        <w:rPr>
          <w:rFonts w:ascii="Arial" w:eastAsia="Arial" w:hAnsi="Arial" w:cs="Arial"/>
          <w:color w:val="404040" w:themeColor="text1" w:themeTint="BF"/>
          <w:sz w:val="24"/>
          <w:szCs w:val="24"/>
        </w:rPr>
        <w:t>Have you updated your Data Sharing Register?</w:t>
      </w:r>
    </w:p>
    <w:p w14:paraId="315F6E7A" w14:textId="77777777" w:rsidR="00A704CA" w:rsidRDefault="00A704CA" w:rsidP="00A704CA">
      <w:pPr>
        <w:pStyle w:val="ListParagraph"/>
        <w:numPr>
          <w:ilvl w:val="0"/>
          <w:numId w:val="2"/>
        </w:numPr>
        <w:rPr>
          <w:color w:val="404040" w:themeColor="text1" w:themeTint="BF"/>
          <w:sz w:val="24"/>
          <w:szCs w:val="24"/>
        </w:rPr>
      </w:pPr>
      <w:r w:rsidRPr="771BD69A">
        <w:rPr>
          <w:rFonts w:ascii="Arial" w:eastAsia="Arial" w:hAnsi="Arial" w:cs="Arial"/>
          <w:color w:val="404040" w:themeColor="text1" w:themeTint="BF"/>
          <w:sz w:val="24"/>
          <w:szCs w:val="24"/>
        </w:rPr>
        <w:t>Do you need to carry out a DPIA?</w:t>
      </w:r>
    </w:p>
    <w:p w14:paraId="351E086D" w14:textId="77777777" w:rsidR="00A704CA" w:rsidRDefault="00A704CA" w:rsidP="00A704CA">
      <w:r>
        <w:br w:type="page"/>
      </w:r>
    </w:p>
    <w:p w14:paraId="5C3609B9" w14:textId="77777777" w:rsidR="00A704CA" w:rsidRDefault="00A704CA" w:rsidP="00A704CA">
      <w:pPr>
        <w:ind w:left="360" w:hanging="360"/>
        <w:rPr>
          <w:rFonts w:eastAsiaTheme="minorEastAsia"/>
          <w:color w:val="595959" w:themeColor="text1" w:themeTint="A6"/>
        </w:rPr>
      </w:pPr>
    </w:p>
    <w:p w14:paraId="201FED07" w14:textId="77777777" w:rsidR="00A704CA" w:rsidRPr="00C90839" w:rsidRDefault="00A704CA" w:rsidP="00A704CA">
      <w:pPr>
        <w:rPr>
          <w:rFonts w:ascii="Arial" w:hAnsi="Arial" w:cs="Arial"/>
          <w:color w:val="00A8BD"/>
          <w:sz w:val="20"/>
          <w:szCs w:val="20"/>
        </w:rPr>
      </w:pPr>
      <w:r w:rsidRPr="00C90839">
        <w:rPr>
          <w:rFonts w:ascii="Arial" w:eastAsiaTheme="minorEastAsia" w:hAnsi="Arial" w:cs="Arial"/>
          <w:b/>
          <w:bCs/>
          <w:color w:val="00A8BD"/>
          <w:sz w:val="24"/>
          <w:szCs w:val="24"/>
        </w:rPr>
        <w:t>Conclusion</w:t>
      </w:r>
    </w:p>
    <w:p w14:paraId="14F18C9D" w14:textId="30D9215C" w:rsidR="00A704CA" w:rsidRPr="00773805" w:rsidRDefault="00A704CA" w:rsidP="00A704CA">
      <w:pPr>
        <w:spacing w:after="0"/>
        <w:rPr>
          <w:rFonts w:ascii="Arial" w:eastAsia="Arial" w:hAnsi="Arial" w:cs="Arial"/>
          <w:color w:val="404040" w:themeColor="text1" w:themeTint="BF"/>
          <w:sz w:val="24"/>
          <w:szCs w:val="24"/>
        </w:rPr>
      </w:pPr>
      <w:r w:rsidRPr="00773805">
        <w:rPr>
          <w:rFonts w:ascii="Arial" w:eastAsia="Arial" w:hAnsi="Arial" w:cs="Arial"/>
          <w:color w:val="404040" w:themeColor="text1" w:themeTint="BF"/>
          <w:sz w:val="24"/>
          <w:szCs w:val="24"/>
        </w:rPr>
        <w:t xml:space="preserve">We hope this assessment tool provides you with a workable structure to help assess new technology products from a </w:t>
      </w:r>
      <w:r w:rsidR="00AD2A92">
        <w:rPr>
          <w:rFonts w:ascii="Arial" w:eastAsia="Arial" w:hAnsi="Arial" w:cs="Arial"/>
          <w:color w:val="404040" w:themeColor="text1" w:themeTint="BF"/>
          <w:sz w:val="24"/>
          <w:szCs w:val="24"/>
        </w:rPr>
        <w:t xml:space="preserve">UK </w:t>
      </w:r>
      <w:r w:rsidRPr="00773805">
        <w:rPr>
          <w:rFonts w:ascii="Arial" w:eastAsia="Arial" w:hAnsi="Arial" w:cs="Arial"/>
          <w:color w:val="404040" w:themeColor="text1" w:themeTint="BF"/>
          <w:sz w:val="24"/>
          <w:szCs w:val="24"/>
        </w:rPr>
        <w:t xml:space="preserve">GDPR perspective and rather than being fearful of security or data protection issues, that you’re empowered to embrace the opportunity that technology brings to help make your </w:t>
      </w:r>
      <w:r w:rsidR="004E24DB">
        <w:rPr>
          <w:rFonts w:ascii="Arial" w:eastAsia="Arial" w:hAnsi="Arial" w:cs="Arial"/>
          <w:color w:val="404040" w:themeColor="text1" w:themeTint="BF"/>
          <w:sz w:val="24"/>
          <w:szCs w:val="24"/>
        </w:rPr>
        <w:t>business</w:t>
      </w:r>
      <w:r w:rsidRPr="00773805">
        <w:rPr>
          <w:rFonts w:ascii="Arial" w:eastAsia="Arial" w:hAnsi="Arial" w:cs="Arial"/>
          <w:color w:val="404040" w:themeColor="text1" w:themeTint="BF"/>
          <w:sz w:val="24"/>
          <w:szCs w:val="24"/>
        </w:rPr>
        <w:t xml:space="preserve"> more efficient and robust.</w:t>
      </w:r>
    </w:p>
    <w:p w14:paraId="11AC13D1" w14:textId="77777777" w:rsidR="00A704CA" w:rsidRDefault="00A704CA" w:rsidP="00A704CA">
      <w:pPr>
        <w:rPr>
          <w:rFonts w:ascii="Arial" w:eastAsia="Arial" w:hAnsi="Arial" w:cs="Arial"/>
          <w:color w:val="7F7F7F" w:themeColor="text1" w:themeTint="80"/>
          <w:sz w:val="24"/>
          <w:szCs w:val="24"/>
        </w:rPr>
      </w:pPr>
    </w:p>
    <w:p w14:paraId="58B0A618" w14:textId="77777777" w:rsidR="00A704CA" w:rsidRDefault="00A704CA"/>
    <w:sectPr w:rsidR="00A704C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BB29" w14:textId="77777777" w:rsidR="00AC1147" w:rsidRDefault="00AC1147" w:rsidP="00FD2A27">
      <w:pPr>
        <w:spacing w:after="0" w:line="240" w:lineRule="auto"/>
      </w:pPr>
      <w:r>
        <w:separator/>
      </w:r>
    </w:p>
  </w:endnote>
  <w:endnote w:type="continuationSeparator" w:id="0">
    <w:p w14:paraId="0201AF66" w14:textId="77777777" w:rsidR="00AC1147" w:rsidRDefault="00AC1147" w:rsidP="00FD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0F9F" w14:textId="638DFE77" w:rsidR="00A704CA" w:rsidRDefault="002261DA">
    <w:pPr>
      <w:pStyle w:val="Footer"/>
      <w:jc w:val="right"/>
    </w:pPr>
    <w:r w:rsidRPr="00F32981">
      <w:rPr>
        <w:rFonts w:ascii="Arial" w:hAnsi="Arial" w:cs="Arial"/>
        <w:caps/>
        <w:noProof/>
        <w:lang w:eastAsia="en-GB"/>
      </w:rPr>
      <mc:AlternateContent>
        <mc:Choice Requires="wps">
          <w:drawing>
            <wp:anchor distT="45720" distB="45720" distL="114300" distR="114300" simplePos="0" relativeHeight="251661312" behindDoc="1" locked="0" layoutInCell="1" allowOverlap="1" wp14:anchorId="59681117" wp14:editId="086494D9">
              <wp:simplePos x="0" y="0"/>
              <wp:positionH relativeFrom="column">
                <wp:posOffset>0</wp:posOffset>
              </wp:positionH>
              <wp:positionV relativeFrom="paragraph">
                <wp:posOffset>45085</wp:posOffset>
              </wp:positionV>
              <wp:extent cx="2360930" cy="1404620"/>
              <wp:effectExtent l="0" t="0" r="0" b="0"/>
              <wp:wrapNone/>
              <wp:docPr id="885348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16B35B2" w14:textId="72FA8136" w:rsidR="002261DA" w:rsidRDefault="002261DA" w:rsidP="002261DA">
                          <w:r w:rsidRPr="47AC70B5">
                            <w:rPr>
                              <w:rFonts w:ascii="Arial" w:eastAsia="Arial" w:hAnsi="Arial" w:cs="Arial"/>
                              <w:sz w:val="16"/>
                              <w:szCs w:val="16"/>
                              <w:lang w:val="de-DE"/>
                            </w:rPr>
                            <w:t xml:space="preserve">© </w:t>
                          </w:r>
                          <w:r w:rsidRPr="47AC70B5">
                            <w:rPr>
                              <w:rFonts w:ascii="Arial" w:eastAsia="Arial" w:hAnsi="Arial" w:cs="Arial"/>
                              <w:sz w:val="16"/>
                              <w:szCs w:val="16"/>
                            </w:rPr>
                            <w:t>Briefed Ltd 20</w:t>
                          </w:r>
                          <w:r>
                            <w:rPr>
                              <w:rFonts w:ascii="Arial" w:eastAsia="Arial" w:hAnsi="Arial" w:cs="Arial"/>
                              <w:sz w:val="16"/>
                              <w:szCs w:val="16"/>
                            </w:rPr>
                            <w:t>2</w:t>
                          </w:r>
                          <w:r w:rsidR="002E7E67">
                            <w:rPr>
                              <w:rFonts w:ascii="Arial" w:eastAsia="Arial" w:hAnsi="Arial" w:cs="Arial"/>
                              <w:sz w:val="16"/>
                              <w:szCs w:val="16"/>
                            </w:rPr>
                            <w:t>3</w:t>
                          </w:r>
                          <w:r>
                            <w:rPr>
                              <w:rFonts w:ascii="Arial" w:eastAsia="Arial" w:hAnsi="Arial" w:cs="Arial"/>
                              <w:sz w:val="16"/>
                              <w:szCs w:val="16"/>
                            </w:rPr>
                            <w:t xml:space="preserve"> </w:t>
                          </w:r>
                          <w:r w:rsidRPr="47AC70B5">
                            <w:rPr>
                              <w:rFonts w:ascii="Arial" w:eastAsia="Arial" w:hAnsi="Arial" w:cs="Arial"/>
                              <w:sz w:val="16"/>
                              <w:szCs w:val="16"/>
                            </w:rPr>
                            <w:t>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681117" id="_x0000_t202" coordsize="21600,21600" o:spt="202" path="m,l,21600r21600,l21600,xe">
              <v:stroke joinstyle="miter"/>
              <v:path gradientshapeok="t" o:connecttype="rect"/>
            </v:shapetype>
            <v:shape id="Text Box 2" o:spid="_x0000_s1026" type="#_x0000_t202" style="position:absolute;left:0;text-align:left;margin-left:0;margin-top:3.5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" filled="f" stroked="f">
              <v:textbox style="mso-fit-shape-to-text:t">
                <w:txbxContent>
                  <w:p w14:paraId="416B35B2" w14:textId="72FA8136" w:rsidR="002261DA" w:rsidRDefault="002261DA" w:rsidP="002261DA">
                    <w:r w:rsidRPr="47AC70B5">
                      <w:rPr>
                        <w:rFonts w:ascii="Arial" w:eastAsia="Arial" w:hAnsi="Arial" w:cs="Arial"/>
                        <w:sz w:val="16"/>
                        <w:szCs w:val="16"/>
                        <w:lang w:val="de-DE"/>
                      </w:rPr>
                      <w:t xml:space="preserve">© </w:t>
                    </w:r>
                    <w:r w:rsidRPr="47AC70B5">
                      <w:rPr>
                        <w:rFonts w:ascii="Arial" w:eastAsia="Arial" w:hAnsi="Arial" w:cs="Arial"/>
                        <w:sz w:val="16"/>
                        <w:szCs w:val="16"/>
                      </w:rPr>
                      <w:t>Briefed Ltd 20</w:t>
                    </w:r>
                    <w:r>
                      <w:rPr>
                        <w:rFonts w:ascii="Arial" w:eastAsia="Arial" w:hAnsi="Arial" w:cs="Arial"/>
                        <w:sz w:val="16"/>
                        <w:szCs w:val="16"/>
                      </w:rPr>
                      <w:t>2</w:t>
                    </w:r>
                    <w:r w:rsidR="002E7E67">
                      <w:rPr>
                        <w:rFonts w:ascii="Arial" w:eastAsia="Arial" w:hAnsi="Arial" w:cs="Arial"/>
                        <w:sz w:val="16"/>
                        <w:szCs w:val="16"/>
                      </w:rPr>
                      <w:t>3</w:t>
                    </w:r>
                    <w:r>
                      <w:rPr>
                        <w:rFonts w:ascii="Arial" w:eastAsia="Arial" w:hAnsi="Arial" w:cs="Arial"/>
                        <w:sz w:val="16"/>
                        <w:szCs w:val="16"/>
                      </w:rPr>
                      <w:t xml:space="preserve"> </w:t>
                    </w:r>
                    <w:r w:rsidRPr="47AC70B5">
                      <w:rPr>
                        <w:rFonts w:ascii="Arial" w:eastAsia="Arial" w:hAnsi="Arial" w:cs="Arial"/>
                        <w:sz w:val="16"/>
                        <w:szCs w:val="16"/>
                      </w:rPr>
                      <w:t>All Rights Reserved</w:t>
                    </w:r>
                  </w:p>
                </w:txbxContent>
              </v:textbox>
            </v:shape>
          </w:pict>
        </mc:Fallback>
      </mc:AlternateContent>
    </w:r>
    <w:sdt>
      <w:sdtPr>
        <w:id w:val="-1256048450"/>
        <w:docPartObj>
          <w:docPartGallery w:val="Page Numbers (Bottom of Page)"/>
          <w:docPartUnique/>
        </w:docPartObj>
      </w:sdtPr>
      <w:sdtEndPr>
        <w:rPr>
          <w:noProof/>
        </w:rPr>
      </w:sdtEndPr>
      <w:sdtContent>
        <w:r w:rsidR="00A704CA">
          <w:fldChar w:fldCharType="begin"/>
        </w:r>
        <w:r w:rsidR="00A704CA">
          <w:instrText xml:space="preserve"> PAGE   \* MERGEFORMAT </w:instrText>
        </w:r>
        <w:r w:rsidR="00A704CA">
          <w:fldChar w:fldCharType="separate"/>
        </w:r>
        <w:r w:rsidR="00A704CA">
          <w:rPr>
            <w:noProof/>
          </w:rPr>
          <w:t>2</w:t>
        </w:r>
        <w:r w:rsidR="00A704CA">
          <w:rPr>
            <w:noProof/>
          </w:rPr>
          <w:fldChar w:fldCharType="end"/>
        </w:r>
      </w:sdtContent>
    </w:sdt>
  </w:p>
  <w:p w14:paraId="12CAA4D5" w14:textId="77777777" w:rsidR="00A704CA" w:rsidRDefault="00A7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4549" w14:textId="77777777" w:rsidR="00AC1147" w:rsidRDefault="00AC1147" w:rsidP="00FD2A27">
      <w:pPr>
        <w:spacing w:after="0" w:line="240" w:lineRule="auto"/>
      </w:pPr>
      <w:r>
        <w:separator/>
      </w:r>
    </w:p>
  </w:footnote>
  <w:footnote w:type="continuationSeparator" w:id="0">
    <w:p w14:paraId="20765CF6" w14:textId="77777777" w:rsidR="00AC1147" w:rsidRDefault="00AC1147" w:rsidP="00FD2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DC94" w14:textId="60960B1C" w:rsidR="008F3F8C" w:rsidRPr="00B71FB3" w:rsidRDefault="008F3F8C" w:rsidP="008F3F8C">
    <w:pPr>
      <w:pStyle w:val="Header"/>
      <w:jc w:val="right"/>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078FF7F4" wp14:editId="00CD0FBE">
          <wp:simplePos x="0" y="0"/>
          <wp:positionH relativeFrom="column">
            <wp:posOffset>-6349</wp:posOffset>
          </wp:positionH>
          <wp:positionV relativeFrom="paragraph">
            <wp:posOffset>-93980</wp:posOffset>
          </wp:positionV>
          <wp:extent cx="1098550" cy="394689"/>
          <wp:effectExtent l="0" t="0" r="6350" b="5715"/>
          <wp:wrapNone/>
          <wp:docPr id="885348142" name="Picture 88534814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ed_Logo_2.png"/>
                  <pic:cNvPicPr/>
                </pic:nvPicPr>
                <pic:blipFill>
                  <a:blip r:embed="rId1">
                    <a:extLst>
                      <a:ext uri="{28A0092B-C50C-407E-A947-70E740481C1C}">
                        <a14:useLocalDpi xmlns:a14="http://schemas.microsoft.com/office/drawing/2010/main" val="0"/>
                      </a:ext>
                    </a:extLst>
                  </a:blip>
                  <a:stretch>
                    <a:fillRect/>
                  </a:stretch>
                </pic:blipFill>
                <pic:spPr>
                  <a:xfrm>
                    <a:off x="0" y="0"/>
                    <a:ext cx="1102988" cy="396283"/>
                  </a:xfrm>
                  <a:prstGeom prst="rect">
                    <a:avLst/>
                  </a:prstGeom>
                </pic:spPr>
              </pic:pic>
            </a:graphicData>
          </a:graphic>
          <wp14:sizeRelH relativeFrom="margin">
            <wp14:pctWidth>0</wp14:pctWidth>
          </wp14:sizeRelH>
          <wp14:sizeRelV relativeFrom="margin">
            <wp14:pctHeight>0</wp14:pctHeight>
          </wp14:sizeRelV>
        </wp:anchor>
      </w:drawing>
    </w:r>
    <w:r w:rsidR="00AD2A92">
      <w:rPr>
        <w:rFonts w:ascii="Arial" w:hAnsi="Arial" w:cs="Arial"/>
      </w:rPr>
      <w:t xml:space="preserve">UK </w:t>
    </w:r>
    <w:r w:rsidR="00322BCA">
      <w:rPr>
        <w:rFonts w:ascii="Arial" w:hAnsi="Arial" w:cs="Arial"/>
      </w:rPr>
      <w:t>GDPR Assessment Tool for New Technology Products</w:t>
    </w:r>
  </w:p>
  <w:p w14:paraId="5E66389F" w14:textId="219376BA" w:rsidR="00FD2A27" w:rsidRDefault="00FD2A27">
    <w:pPr>
      <w:pStyle w:val="Header"/>
    </w:pPr>
  </w:p>
  <w:p w14:paraId="23BE3A2D" w14:textId="77777777" w:rsidR="00FD2A27" w:rsidRDefault="00FD2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1189"/>
    <w:multiLevelType w:val="hybridMultilevel"/>
    <w:tmpl w:val="E6D6388E"/>
    <w:lvl w:ilvl="0" w:tplc="F4226D66">
      <w:start w:val="1"/>
      <w:numFmt w:val="bullet"/>
      <w:lvlText w:val=""/>
      <w:lvlJc w:val="left"/>
      <w:pPr>
        <w:ind w:left="720" w:hanging="360"/>
      </w:pPr>
      <w:rPr>
        <w:rFonts w:ascii="Symbol" w:hAnsi="Symbol" w:hint="default"/>
      </w:rPr>
    </w:lvl>
    <w:lvl w:ilvl="1" w:tplc="6FDE095C">
      <w:start w:val="1"/>
      <w:numFmt w:val="bullet"/>
      <w:lvlText w:val="o"/>
      <w:lvlJc w:val="left"/>
      <w:pPr>
        <w:ind w:left="1440" w:hanging="360"/>
      </w:pPr>
      <w:rPr>
        <w:rFonts w:ascii="Courier New" w:hAnsi="Courier New" w:hint="default"/>
      </w:rPr>
    </w:lvl>
    <w:lvl w:ilvl="2" w:tplc="6C9AD224">
      <w:start w:val="1"/>
      <w:numFmt w:val="bullet"/>
      <w:lvlText w:val=""/>
      <w:lvlJc w:val="left"/>
      <w:pPr>
        <w:ind w:left="2160" w:hanging="360"/>
      </w:pPr>
      <w:rPr>
        <w:rFonts w:ascii="Wingdings" w:hAnsi="Wingdings" w:hint="default"/>
      </w:rPr>
    </w:lvl>
    <w:lvl w:ilvl="3" w:tplc="4888EA58">
      <w:start w:val="1"/>
      <w:numFmt w:val="bullet"/>
      <w:lvlText w:val=""/>
      <w:lvlJc w:val="left"/>
      <w:pPr>
        <w:ind w:left="2880" w:hanging="360"/>
      </w:pPr>
      <w:rPr>
        <w:rFonts w:ascii="Symbol" w:hAnsi="Symbol" w:hint="default"/>
      </w:rPr>
    </w:lvl>
    <w:lvl w:ilvl="4" w:tplc="E7EE29DC">
      <w:start w:val="1"/>
      <w:numFmt w:val="bullet"/>
      <w:lvlText w:val="o"/>
      <w:lvlJc w:val="left"/>
      <w:pPr>
        <w:ind w:left="3600" w:hanging="360"/>
      </w:pPr>
      <w:rPr>
        <w:rFonts w:ascii="Courier New" w:hAnsi="Courier New" w:hint="default"/>
      </w:rPr>
    </w:lvl>
    <w:lvl w:ilvl="5" w:tplc="679AEA84">
      <w:start w:val="1"/>
      <w:numFmt w:val="bullet"/>
      <w:lvlText w:val=""/>
      <w:lvlJc w:val="left"/>
      <w:pPr>
        <w:ind w:left="4320" w:hanging="360"/>
      </w:pPr>
      <w:rPr>
        <w:rFonts w:ascii="Wingdings" w:hAnsi="Wingdings" w:hint="default"/>
      </w:rPr>
    </w:lvl>
    <w:lvl w:ilvl="6" w:tplc="4F6EB108">
      <w:start w:val="1"/>
      <w:numFmt w:val="bullet"/>
      <w:lvlText w:val=""/>
      <w:lvlJc w:val="left"/>
      <w:pPr>
        <w:ind w:left="5040" w:hanging="360"/>
      </w:pPr>
      <w:rPr>
        <w:rFonts w:ascii="Symbol" w:hAnsi="Symbol" w:hint="default"/>
      </w:rPr>
    </w:lvl>
    <w:lvl w:ilvl="7" w:tplc="F2BEF2BA">
      <w:start w:val="1"/>
      <w:numFmt w:val="bullet"/>
      <w:lvlText w:val="o"/>
      <w:lvlJc w:val="left"/>
      <w:pPr>
        <w:ind w:left="5760" w:hanging="360"/>
      </w:pPr>
      <w:rPr>
        <w:rFonts w:ascii="Courier New" w:hAnsi="Courier New" w:hint="default"/>
      </w:rPr>
    </w:lvl>
    <w:lvl w:ilvl="8" w:tplc="8C680850">
      <w:start w:val="1"/>
      <w:numFmt w:val="bullet"/>
      <w:lvlText w:val=""/>
      <w:lvlJc w:val="left"/>
      <w:pPr>
        <w:ind w:left="6480" w:hanging="360"/>
      </w:pPr>
      <w:rPr>
        <w:rFonts w:ascii="Wingdings" w:hAnsi="Wingdings" w:hint="default"/>
      </w:rPr>
    </w:lvl>
  </w:abstractNum>
  <w:abstractNum w:abstractNumId="1" w15:restartNumberingAfterBreak="0">
    <w:nsid w:val="357210BE"/>
    <w:multiLevelType w:val="hybridMultilevel"/>
    <w:tmpl w:val="FCFE4F62"/>
    <w:lvl w:ilvl="0" w:tplc="E8BE503A">
      <w:start w:val="1"/>
      <w:numFmt w:val="decimal"/>
      <w:lvlText w:val="%1."/>
      <w:lvlJc w:val="left"/>
      <w:pPr>
        <w:ind w:left="720" w:hanging="360"/>
      </w:pPr>
    </w:lvl>
    <w:lvl w:ilvl="1" w:tplc="59DCAC96">
      <w:start w:val="1"/>
      <w:numFmt w:val="lowerLetter"/>
      <w:lvlText w:val="%2."/>
      <w:lvlJc w:val="left"/>
      <w:pPr>
        <w:ind w:left="1440" w:hanging="360"/>
      </w:pPr>
    </w:lvl>
    <w:lvl w:ilvl="2" w:tplc="7204A380">
      <w:start w:val="1"/>
      <w:numFmt w:val="lowerRoman"/>
      <w:lvlText w:val="%3."/>
      <w:lvlJc w:val="right"/>
      <w:pPr>
        <w:ind w:left="2160" w:hanging="180"/>
      </w:pPr>
    </w:lvl>
    <w:lvl w:ilvl="3" w:tplc="D7D48252">
      <w:start w:val="1"/>
      <w:numFmt w:val="decimal"/>
      <w:lvlText w:val="%4."/>
      <w:lvlJc w:val="left"/>
      <w:pPr>
        <w:ind w:left="2880" w:hanging="360"/>
      </w:pPr>
    </w:lvl>
    <w:lvl w:ilvl="4" w:tplc="05226CFC">
      <w:start w:val="1"/>
      <w:numFmt w:val="lowerLetter"/>
      <w:lvlText w:val="%5."/>
      <w:lvlJc w:val="left"/>
      <w:pPr>
        <w:ind w:left="3600" w:hanging="360"/>
      </w:pPr>
    </w:lvl>
    <w:lvl w:ilvl="5" w:tplc="739EFC4C">
      <w:start w:val="1"/>
      <w:numFmt w:val="lowerRoman"/>
      <w:lvlText w:val="%6."/>
      <w:lvlJc w:val="right"/>
      <w:pPr>
        <w:ind w:left="4320" w:hanging="180"/>
      </w:pPr>
    </w:lvl>
    <w:lvl w:ilvl="6" w:tplc="73CA7710">
      <w:start w:val="1"/>
      <w:numFmt w:val="decimal"/>
      <w:lvlText w:val="%7."/>
      <w:lvlJc w:val="left"/>
      <w:pPr>
        <w:ind w:left="5040" w:hanging="360"/>
      </w:pPr>
    </w:lvl>
    <w:lvl w:ilvl="7" w:tplc="46CC67E2">
      <w:start w:val="1"/>
      <w:numFmt w:val="lowerLetter"/>
      <w:lvlText w:val="%8."/>
      <w:lvlJc w:val="left"/>
      <w:pPr>
        <w:ind w:left="5760" w:hanging="360"/>
      </w:pPr>
    </w:lvl>
    <w:lvl w:ilvl="8" w:tplc="B06A4BEE">
      <w:start w:val="1"/>
      <w:numFmt w:val="lowerRoman"/>
      <w:lvlText w:val="%9."/>
      <w:lvlJc w:val="right"/>
      <w:pPr>
        <w:ind w:left="6480" w:hanging="180"/>
      </w:pPr>
    </w:lvl>
  </w:abstractNum>
  <w:abstractNum w:abstractNumId="2" w15:restartNumberingAfterBreak="0">
    <w:nsid w:val="4F1B79A0"/>
    <w:multiLevelType w:val="hybridMultilevel"/>
    <w:tmpl w:val="72E68646"/>
    <w:lvl w:ilvl="0" w:tplc="D4EAA34A">
      <w:start w:val="1"/>
      <w:numFmt w:val="decimal"/>
      <w:lvlText w:val="%1."/>
      <w:lvlJc w:val="left"/>
      <w:pPr>
        <w:ind w:left="360" w:hanging="360"/>
      </w:pPr>
    </w:lvl>
    <w:lvl w:ilvl="1" w:tplc="F94CA198">
      <w:start w:val="1"/>
      <w:numFmt w:val="lowerLetter"/>
      <w:lvlText w:val="%2."/>
      <w:lvlJc w:val="left"/>
      <w:pPr>
        <w:ind w:left="1080" w:hanging="360"/>
      </w:pPr>
    </w:lvl>
    <w:lvl w:ilvl="2" w:tplc="AB428B7E">
      <w:start w:val="1"/>
      <w:numFmt w:val="lowerRoman"/>
      <w:lvlText w:val="%3."/>
      <w:lvlJc w:val="right"/>
      <w:pPr>
        <w:ind w:left="1800" w:hanging="180"/>
      </w:pPr>
    </w:lvl>
    <w:lvl w:ilvl="3" w:tplc="C6C28DBA">
      <w:start w:val="1"/>
      <w:numFmt w:val="decimal"/>
      <w:lvlText w:val="%4."/>
      <w:lvlJc w:val="left"/>
      <w:pPr>
        <w:ind w:left="2520" w:hanging="360"/>
      </w:pPr>
    </w:lvl>
    <w:lvl w:ilvl="4" w:tplc="B0A4F786">
      <w:start w:val="1"/>
      <w:numFmt w:val="lowerLetter"/>
      <w:lvlText w:val="%5."/>
      <w:lvlJc w:val="left"/>
      <w:pPr>
        <w:ind w:left="3240" w:hanging="360"/>
      </w:pPr>
    </w:lvl>
    <w:lvl w:ilvl="5" w:tplc="64EE8A5C">
      <w:start w:val="1"/>
      <w:numFmt w:val="lowerRoman"/>
      <w:lvlText w:val="%6."/>
      <w:lvlJc w:val="right"/>
      <w:pPr>
        <w:ind w:left="3960" w:hanging="180"/>
      </w:pPr>
    </w:lvl>
    <w:lvl w:ilvl="6" w:tplc="975C40AA">
      <w:start w:val="1"/>
      <w:numFmt w:val="decimal"/>
      <w:lvlText w:val="%7."/>
      <w:lvlJc w:val="left"/>
      <w:pPr>
        <w:ind w:left="4680" w:hanging="360"/>
      </w:pPr>
    </w:lvl>
    <w:lvl w:ilvl="7" w:tplc="3CC85852">
      <w:start w:val="1"/>
      <w:numFmt w:val="lowerLetter"/>
      <w:lvlText w:val="%8."/>
      <w:lvlJc w:val="left"/>
      <w:pPr>
        <w:ind w:left="5400" w:hanging="360"/>
      </w:pPr>
    </w:lvl>
    <w:lvl w:ilvl="8" w:tplc="C3506218">
      <w:start w:val="1"/>
      <w:numFmt w:val="lowerRoman"/>
      <w:lvlText w:val="%9."/>
      <w:lvlJc w:val="right"/>
      <w:pPr>
        <w:ind w:left="6120" w:hanging="180"/>
      </w:pPr>
    </w:lvl>
  </w:abstractNum>
  <w:abstractNum w:abstractNumId="3" w15:restartNumberingAfterBreak="0">
    <w:nsid w:val="7806432B"/>
    <w:multiLevelType w:val="hybridMultilevel"/>
    <w:tmpl w:val="FFFFFFFF"/>
    <w:lvl w:ilvl="0" w:tplc="FFFFFFFF">
      <w:start w:val="1"/>
      <w:numFmt w:val="upperRoman"/>
      <w:lvlText w:val="%1."/>
      <w:lvlJc w:val="left"/>
      <w:pPr>
        <w:ind w:left="720" w:hanging="360"/>
      </w:pPr>
    </w:lvl>
    <w:lvl w:ilvl="1" w:tplc="6C6CF55E">
      <w:start w:val="1"/>
      <w:numFmt w:val="lowerLetter"/>
      <w:lvlText w:val="%2."/>
      <w:lvlJc w:val="left"/>
      <w:pPr>
        <w:ind w:left="1440" w:hanging="360"/>
      </w:pPr>
    </w:lvl>
    <w:lvl w:ilvl="2" w:tplc="A95E09D6">
      <w:start w:val="1"/>
      <w:numFmt w:val="lowerRoman"/>
      <w:lvlText w:val="%3."/>
      <w:lvlJc w:val="right"/>
      <w:pPr>
        <w:ind w:left="2160" w:hanging="180"/>
      </w:pPr>
    </w:lvl>
    <w:lvl w:ilvl="3" w:tplc="C900BD68">
      <w:start w:val="1"/>
      <w:numFmt w:val="decimal"/>
      <w:lvlText w:val="%4."/>
      <w:lvlJc w:val="left"/>
      <w:pPr>
        <w:ind w:left="2880" w:hanging="360"/>
      </w:pPr>
    </w:lvl>
    <w:lvl w:ilvl="4" w:tplc="F2E4A354">
      <w:start w:val="1"/>
      <w:numFmt w:val="lowerLetter"/>
      <w:lvlText w:val="%5."/>
      <w:lvlJc w:val="left"/>
      <w:pPr>
        <w:ind w:left="3600" w:hanging="360"/>
      </w:pPr>
    </w:lvl>
    <w:lvl w:ilvl="5" w:tplc="4A4219C4">
      <w:start w:val="1"/>
      <w:numFmt w:val="lowerRoman"/>
      <w:lvlText w:val="%6."/>
      <w:lvlJc w:val="right"/>
      <w:pPr>
        <w:ind w:left="4320" w:hanging="180"/>
      </w:pPr>
    </w:lvl>
    <w:lvl w:ilvl="6" w:tplc="F6A8201C">
      <w:start w:val="1"/>
      <w:numFmt w:val="decimal"/>
      <w:lvlText w:val="%7."/>
      <w:lvlJc w:val="left"/>
      <w:pPr>
        <w:ind w:left="5040" w:hanging="360"/>
      </w:pPr>
    </w:lvl>
    <w:lvl w:ilvl="7" w:tplc="3450430C">
      <w:start w:val="1"/>
      <w:numFmt w:val="lowerLetter"/>
      <w:lvlText w:val="%8."/>
      <w:lvlJc w:val="left"/>
      <w:pPr>
        <w:ind w:left="5760" w:hanging="360"/>
      </w:pPr>
    </w:lvl>
    <w:lvl w:ilvl="8" w:tplc="B4C0C12A">
      <w:start w:val="1"/>
      <w:numFmt w:val="lowerRoman"/>
      <w:lvlText w:val="%9."/>
      <w:lvlJc w:val="right"/>
      <w:pPr>
        <w:ind w:left="6480" w:hanging="180"/>
      </w:pPr>
    </w:lvl>
  </w:abstractNum>
  <w:num w:numId="1" w16cid:durableId="1601638403">
    <w:abstractNumId w:val="3"/>
  </w:num>
  <w:num w:numId="2" w16cid:durableId="863713490">
    <w:abstractNumId w:val="1"/>
  </w:num>
  <w:num w:numId="3" w16cid:durableId="541357728">
    <w:abstractNumId w:val="2"/>
  </w:num>
  <w:num w:numId="4" w16cid:durableId="20972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DD"/>
    <w:rsid w:val="00087569"/>
    <w:rsid w:val="000C0082"/>
    <w:rsid w:val="00180FAC"/>
    <w:rsid w:val="001F5C84"/>
    <w:rsid w:val="002261DA"/>
    <w:rsid w:val="00297BBB"/>
    <w:rsid w:val="002A2DA3"/>
    <w:rsid w:val="002E7E67"/>
    <w:rsid w:val="00322BCA"/>
    <w:rsid w:val="003F1CFD"/>
    <w:rsid w:val="00400ECE"/>
    <w:rsid w:val="004242DD"/>
    <w:rsid w:val="004B772D"/>
    <w:rsid w:val="004C3AB5"/>
    <w:rsid w:val="004E24DB"/>
    <w:rsid w:val="00562C15"/>
    <w:rsid w:val="00586903"/>
    <w:rsid w:val="005905C0"/>
    <w:rsid w:val="006113A3"/>
    <w:rsid w:val="00612CD9"/>
    <w:rsid w:val="0066406D"/>
    <w:rsid w:val="006822D1"/>
    <w:rsid w:val="00726E9C"/>
    <w:rsid w:val="007C381F"/>
    <w:rsid w:val="008022DA"/>
    <w:rsid w:val="00895B19"/>
    <w:rsid w:val="00896012"/>
    <w:rsid w:val="008D4256"/>
    <w:rsid w:val="008F3F8C"/>
    <w:rsid w:val="009655F4"/>
    <w:rsid w:val="00966B51"/>
    <w:rsid w:val="00993F09"/>
    <w:rsid w:val="00A40C5A"/>
    <w:rsid w:val="00A704CA"/>
    <w:rsid w:val="00A93F6B"/>
    <w:rsid w:val="00AC1147"/>
    <w:rsid w:val="00AC2D05"/>
    <w:rsid w:val="00AC7F3C"/>
    <w:rsid w:val="00AD2A92"/>
    <w:rsid w:val="00AF403E"/>
    <w:rsid w:val="00BA3009"/>
    <w:rsid w:val="00C61FBE"/>
    <w:rsid w:val="00C65D77"/>
    <w:rsid w:val="00C90839"/>
    <w:rsid w:val="00CB2CB2"/>
    <w:rsid w:val="00CE1710"/>
    <w:rsid w:val="00CF17A7"/>
    <w:rsid w:val="00D20DE4"/>
    <w:rsid w:val="00D22572"/>
    <w:rsid w:val="00D81E58"/>
    <w:rsid w:val="00DA67A7"/>
    <w:rsid w:val="00DB7D58"/>
    <w:rsid w:val="00DF53CC"/>
    <w:rsid w:val="00EC333A"/>
    <w:rsid w:val="00ED6BB8"/>
    <w:rsid w:val="00ED72F9"/>
    <w:rsid w:val="00F35DA5"/>
    <w:rsid w:val="00F645F3"/>
    <w:rsid w:val="00F96E88"/>
    <w:rsid w:val="00FC6690"/>
    <w:rsid w:val="00FD2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B08FE6"/>
  <w15:chartTrackingRefBased/>
  <w15:docId w15:val="{C79AB0AA-739D-449A-9F00-A91AC259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A27"/>
  </w:style>
  <w:style w:type="paragraph" w:styleId="Footer">
    <w:name w:val="footer"/>
    <w:basedOn w:val="Normal"/>
    <w:link w:val="FooterChar"/>
    <w:uiPriority w:val="99"/>
    <w:unhideWhenUsed/>
    <w:rsid w:val="00FD2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A27"/>
  </w:style>
  <w:style w:type="paragraph" w:styleId="ListParagraph">
    <w:name w:val="List Paragraph"/>
    <w:basedOn w:val="Normal"/>
    <w:uiPriority w:val="34"/>
    <w:qFormat/>
    <w:rsid w:val="00A704CA"/>
    <w:pPr>
      <w:ind w:left="720"/>
      <w:contextualSpacing/>
    </w:pPr>
  </w:style>
  <w:style w:type="character" w:styleId="Hyperlink">
    <w:name w:val="Hyperlink"/>
    <w:basedOn w:val="DefaultParagraphFont"/>
    <w:uiPriority w:val="99"/>
    <w:unhideWhenUsed/>
    <w:rsid w:val="00A704CA"/>
    <w:rPr>
      <w:color w:val="0563C1" w:themeColor="hyperlink"/>
      <w:u w:val="single"/>
    </w:rPr>
  </w:style>
  <w:style w:type="character" w:styleId="CommentReference">
    <w:name w:val="annotation reference"/>
    <w:basedOn w:val="DefaultParagraphFont"/>
    <w:uiPriority w:val="99"/>
    <w:semiHidden/>
    <w:unhideWhenUsed/>
    <w:rsid w:val="00F645F3"/>
    <w:rPr>
      <w:sz w:val="16"/>
      <w:szCs w:val="16"/>
    </w:rPr>
  </w:style>
  <w:style w:type="paragraph" w:styleId="CommentText">
    <w:name w:val="annotation text"/>
    <w:basedOn w:val="Normal"/>
    <w:link w:val="CommentTextChar"/>
    <w:uiPriority w:val="99"/>
    <w:semiHidden/>
    <w:unhideWhenUsed/>
    <w:rsid w:val="00F645F3"/>
    <w:pPr>
      <w:spacing w:line="240" w:lineRule="auto"/>
    </w:pPr>
    <w:rPr>
      <w:sz w:val="20"/>
      <w:szCs w:val="20"/>
    </w:rPr>
  </w:style>
  <w:style w:type="character" w:customStyle="1" w:styleId="CommentTextChar">
    <w:name w:val="Comment Text Char"/>
    <w:basedOn w:val="DefaultParagraphFont"/>
    <w:link w:val="CommentText"/>
    <w:uiPriority w:val="99"/>
    <w:semiHidden/>
    <w:rsid w:val="00F645F3"/>
    <w:rPr>
      <w:sz w:val="20"/>
      <w:szCs w:val="20"/>
    </w:rPr>
  </w:style>
  <w:style w:type="paragraph" w:styleId="CommentSubject">
    <w:name w:val="annotation subject"/>
    <w:basedOn w:val="CommentText"/>
    <w:next w:val="CommentText"/>
    <w:link w:val="CommentSubjectChar"/>
    <w:uiPriority w:val="99"/>
    <w:semiHidden/>
    <w:unhideWhenUsed/>
    <w:rsid w:val="00F645F3"/>
    <w:rPr>
      <w:b/>
      <w:bCs/>
    </w:rPr>
  </w:style>
  <w:style w:type="character" w:customStyle="1" w:styleId="CommentSubjectChar">
    <w:name w:val="Comment Subject Char"/>
    <w:basedOn w:val="CommentTextChar"/>
    <w:link w:val="CommentSubject"/>
    <w:uiPriority w:val="99"/>
    <w:semiHidden/>
    <w:rsid w:val="00F645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support.zoom.us/hc/en-us/articles/360000789323-Data-Processing-Addend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7" ma:contentTypeDescription="Create a new document." ma:contentTypeScope="" ma:versionID="f8d25f2f660184c1a0e6893465e7cd39">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6634d791fea4c47ee9d1b256e63589dd"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Props1.xml><?xml version="1.0" encoding="utf-8"?>
<ds:datastoreItem xmlns:ds="http://schemas.openxmlformats.org/officeDocument/2006/customXml" ds:itemID="{696FC378-50B9-4F11-94F3-1ACDF341C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8CB59-CAE5-4AD1-BDE4-BBE2EC03DB99}">
  <ds:schemaRefs>
    <ds:schemaRef ds:uri="http://schemas.microsoft.com/sharepoint/v3/contenttype/forms"/>
  </ds:schemaRefs>
</ds:datastoreItem>
</file>

<file path=customXml/itemProps3.xml><?xml version="1.0" encoding="utf-8"?>
<ds:datastoreItem xmlns:ds="http://schemas.openxmlformats.org/officeDocument/2006/customXml" ds:itemID="{A2F3568E-8B7B-420A-8C36-A7684BAD7545}">
  <ds:schemaRefs>
    <ds:schemaRef ds:uri="d8a42690-dfbb-43b2-920e-db54a06070b6"/>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9465b505-f663-4aab-9f64-24a935a336e2"/>
    <ds:schemaRef ds:uri="http://schemas.microsoft.com/office/2006/metadata/properties"/>
    <ds:schemaRef ds:uri="http://purl.org/dc/elements/1.1/"/>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1408</Words>
  <Characters>7394</Characters>
  <Application>Microsoft Office Word</Application>
  <DocSecurity>0</DocSecurity>
  <Lines>821</Lines>
  <Paragraphs>382</Paragraphs>
  <ScaleCrop>false</ScaleCrop>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Bourke</dc:creator>
  <cp:keywords/>
  <dc:description/>
  <cp:lastModifiedBy>Georgia Bourke</cp:lastModifiedBy>
  <cp:revision>11</cp:revision>
  <dcterms:created xsi:type="dcterms:W3CDTF">2021-09-23T16:31:00Z</dcterms:created>
  <dcterms:modified xsi:type="dcterms:W3CDTF">2023-01-08T20:42:00Z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MediaServiceImageTags">
    <vt:lpwstr/>
  </property>
</Properties>
</file>